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EF" w:rsidRDefault="00D05346">
      <w:pPr>
        <w:spacing w:before="166" w:line="440" w:lineRule="exact"/>
        <w:jc w:val="center"/>
        <w:rPr>
          <w:rFonts w:ascii="標楷體" w:eastAsia="標楷體" w:hAnsi="標楷體"/>
          <w:b/>
          <w:sz w:val="32"/>
          <w:szCs w:val="32"/>
        </w:rPr>
      </w:pPr>
      <w:r>
        <w:rPr>
          <w:rFonts w:ascii="標楷體" w:eastAsia="標楷體" w:hAnsi="標楷體" w:hint="eastAsia"/>
          <w:b/>
          <w:sz w:val="32"/>
          <w:szCs w:val="32"/>
        </w:rPr>
        <w:t>新北市教育局</w:t>
      </w:r>
      <w:r>
        <w:rPr>
          <w:rFonts w:ascii="標楷體" w:eastAsia="標楷體" w:hAnsi="標楷體" w:hint="eastAsia"/>
          <w:sz w:val="32"/>
          <w:szCs w:val="32"/>
        </w:rPr>
        <w:t>105</w:t>
      </w:r>
      <w:r>
        <w:rPr>
          <w:rFonts w:ascii="標楷體" w:eastAsia="標楷體" w:hAnsi="標楷體" w:hint="eastAsia"/>
          <w:b/>
          <w:sz w:val="32"/>
          <w:szCs w:val="32"/>
        </w:rPr>
        <w:t>年度行動學習學校申請計畫書</w:t>
      </w: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1"/>
        <w:gridCol w:w="425"/>
        <w:gridCol w:w="437"/>
        <w:gridCol w:w="555"/>
        <w:gridCol w:w="170"/>
        <w:gridCol w:w="1531"/>
        <w:gridCol w:w="425"/>
        <w:gridCol w:w="3496"/>
      </w:tblGrid>
      <w:tr w:rsidR="00FA21EF">
        <w:trPr>
          <w:trHeight w:val="771"/>
        </w:trPr>
        <w:tc>
          <w:tcPr>
            <w:tcW w:w="1843" w:type="dxa"/>
            <w:vAlign w:val="center"/>
          </w:tcPr>
          <w:p w:rsidR="00FA21EF" w:rsidRDefault="00D05346">
            <w:pPr>
              <w:jc w:val="both"/>
              <w:rPr>
                <w:rFonts w:eastAsia="標楷體" w:hAnsi="標楷體"/>
                <w:kern w:val="0"/>
                <w:sz w:val="26"/>
                <w:szCs w:val="26"/>
              </w:rPr>
            </w:pPr>
            <w:r>
              <w:rPr>
                <w:rFonts w:eastAsia="標楷體" w:hAnsi="標楷體" w:hint="eastAsia"/>
                <w:kern w:val="0"/>
                <w:sz w:val="26"/>
                <w:szCs w:val="26"/>
              </w:rPr>
              <w:t>既有補助情形</w:t>
            </w:r>
          </w:p>
        </w:tc>
        <w:tc>
          <w:tcPr>
            <w:tcW w:w="7890" w:type="dxa"/>
            <w:gridSpan w:val="8"/>
            <w:vAlign w:val="center"/>
          </w:tcPr>
          <w:p w:rsidR="00FA21EF" w:rsidRDefault="00063BCA">
            <w:pPr>
              <w:jc w:val="both"/>
              <w:rPr>
                <w:rFonts w:eastAsia="標楷體" w:hAnsi="標楷體"/>
                <w:kern w:val="0"/>
              </w:rPr>
            </w:pPr>
            <w:r w:rsidRPr="00583C1B">
              <w:rPr>
                <w:rFonts w:eastAsia="標楷體" w:hAnsi="標楷體" w:hint="eastAsia"/>
                <w:kern w:val="0"/>
                <w:sz w:val="32"/>
              </w:rPr>
              <w:sym w:font="Wingdings 2" w:char="F052"/>
            </w:r>
            <w:r w:rsidR="00D05346">
              <w:rPr>
                <w:rFonts w:eastAsia="標楷體" w:hAnsi="標楷體" w:hint="eastAsia"/>
                <w:kern w:val="0"/>
              </w:rPr>
              <w:t>曾領有補助之行動學習載具，如教育部行動學習、雲世代學校、信望愛基金會與其他合作計畫或補助款等。</w:t>
            </w:r>
          </w:p>
          <w:p w:rsidR="00FA21EF" w:rsidRDefault="00D05346">
            <w:pPr>
              <w:ind w:firstLineChars="500" w:firstLine="1200"/>
              <w:jc w:val="both"/>
              <w:rPr>
                <w:rFonts w:eastAsia="標楷體" w:hAnsi="標楷體"/>
                <w:kern w:val="0"/>
              </w:rPr>
            </w:pPr>
            <w:r>
              <w:rPr>
                <w:rFonts w:eastAsia="標楷體" w:hAnsi="標楷體" w:hint="eastAsia"/>
                <w:kern w:val="0"/>
              </w:rPr>
              <w:t>請填型號及台數：</w:t>
            </w:r>
            <w:r w:rsidR="00EE157B">
              <w:rPr>
                <w:rFonts w:eastAsia="標楷體" w:hAnsi="標楷體" w:hint="eastAsia"/>
                <w:kern w:val="0"/>
              </w:rPr>
              <w:t>__htc flyer p512</w:t>
            </w:r>
            <w:r>
              <w:rPr>
                <w:rFonts w:eastAsia="標楷體" w:hAnsi="標楷體" w:hint="eastAsia"/>
                <w:kern w:val="0"/>
              </w:rPr>
              <w:t>__95</w:t>
            </w:r>
            <w:r w:rsidR="00EE157B">
              <w:rPr>
                <w:rFonts w:eastAsia="標楷體" w:hAnsi="標楷體" w:hint="eastAsia"/>
                <w:kern w:val="0"/>
              </w:rPr>
              <w:t>台</w:t>
            </w:r>
            <w:r>
              <w:rPr>
                <w:rFonts w:eastAsia="標楷體" w:hAnsi="標楷體" w:hint="eastAsia"/>
                <w:kern w:val="0"/>
              </w:rPr>
              <w:t>___________)</w:t>
            </w:r>
          </w:p>
          <w:p w:rsidR="00FA21EF" w:rsidRDefault="00D05346">
            <w:pPr>
              <w:jc w:val="both"/>
              <w:rPr>
                <w:rFonts w:eastAsia="標楷體" w:hAnsi="標楷體"/>
                <w:kern w:val="0"/>
                <w:sz w:val="26"/>
                <w:szCs w:val="26"/>
              </w:rPr>
            </w:pPr>
            <w:r>
              <w:rPr>
                <w:rFonts w:eastAsia="標楷體" w:hAnsi="標楷體" w:hint="eastAsia"/>
                <w:kern w:val="0"/>
              </w:rPr>
              <w:t>□未曾領有任何補助之行動學習載具。</w:t>
            </w:r>
          </w:p>
        </w:tc>
      </w:tr>
      <w:tr w:rsidR="00FA21EF">
        <w:trPr>
          <w:trHeight w:val="475"/>
        </w:trPr>
        <w:tc>
          <w:tcPr>
            <w:tcW w:w="1843" w:type="dxa"/>
            <w:vAlign w:val="center"/>
          </w:tcPr>
          <w:p w:rsidR="00FA21EF" w:rsidRDefault="00D05346">
            <w:pPr>
              <w:jc w:val="both"/>
              <w:rPr>
                <w:rFonts w:eastAsia="標楷體" w:hAnsi="標楷體"/>
                <w:kern w:val="0"/>
                <w:sz w:val="26"/>
                <w:szCs w:val="26"/>
              </w:rPr>
            </w:pPr>
            <w:r>
              <w:rPr>
                <w:rFonts w:eastAsia="標楷體" w:hAnsi="標楷體" w:hint="eastAsia"/>
                <w:kern w:val="0"/>
                <w:sz w:val="26"/>
                <w:szCs w:val="26"/>
              </w:rPr>
              <w:t>學校名稱</w:t>
            </w:r>
          </w:p>
        </w:tc>
        <w:tc>
          <w:tcPr>
            <w:tcW w:w="2268" w:type="dxa"/>
            <w:gridSpan w:val="4"/>
            <w:vAlign w:val="center"/>
          </w:tcPr>
          <w:p w:rsidR="00FA21EF" w:rsidRDefault="00290598">
            <w:pPr>
              <w:jc w:val="both"/>
              <w:rPr>
                <w:rFonts w:eastAsia="標楷體" w:hAnsi="標楷體"/>
                <w:kern w:val="0"/>
                <w:sz w:val="26"/>
                <w:szCs w:val="26"/>
              </w:rPr>
            </w:pPr>
            <w:r>
              <w:rPr>
                <w:rFonts w:eastAsia="標楷體" w:hAnsi="標楷體"/>
                <w:kern w:val="0"/>
                <w:sz w:val="26"/>
                <w:szCs w:val="26"/>
              </w:rPr>
              <w:t>新北市泰山區明志國小</w:t>
            </w:r>
          </w:p>
        </w:tc>
        <w:tc>
          <w:tcPr>
            <w:tcW w:w="2126" w:type="dxa"/>
            <w:gridSpan w:val="3"/>
            <w:vAlign w:val="center"/>
          </w:tcPr>
          <w:p w:rsidR="00FA21EF" w:rsidRDefault="00D05346">
            <w:pPr>
              <w:jc w:val="both"/>
              <w:rPr>
                <w:rFonts w:eastAsia="標楷體" w:hAnsi="標楷體"/>
                <w:kern w:val="0"/>
                <w:sz w:val="26"/>
                <w:szCs w:val="26"/>
              </w:rPr>
            </w:pPr>
            <w:r>
              <w:rPr>
                <w:rFonts w:eastAsia="標楷體" w:hAnsi="標楷體" w:hint="eastAsia"/>
                <w:kern w:val="0"/>
                <w:sz w:val="26"/>
                <w:szCs w:val="26"/>
              </w:rPr>
              <w:t>校長</w:t>
            </w:r>
          </w:p>
        </w:tc>
        <w:tc>
          <w:tcPr>
            <w:tcW w:w="3496" w:type="dxa"/>
            <w:vAlign w:val="center"/>
          </w:tcPr>
          <w:p w:rsidR="00FA21EF" w:rsidRDefault="00290598">
            <w:pPr>
              <w:jc w:val="both"/>
              <w:rPr>
                <w:rFonts w:eastAsia="標楷體" w:hAnsi="標楷體"/>
                <w:kern w:val="0"/>
                <w:sz w:val="26"/>
                <w:szCs w:val="26"/>
              </w:rPr>
            </w:pPr>
            <w:r>
              <w:rPr>
                <w:rFonts w:eastAsia="標楷體" w:hAnsi="標楷體"/>
                <w:kern w:val="0"/>
                <w:sz w:val="26"/>
                <w:szCs w:val="26"/>
              </w:rPr>
              <w:t>蕭又誠</w:t>
            </w:r>
          </w:p>
        </w:tc>
      </w:tr>
      <w:tr w:rsidR="00FA21EF">
        <w:trPr>
          <w:trHeight w:val="362"/>
        </w:trPr>
        <w:tc>
          <w:tcPr>
            <w:tcW w:w="1843" w:type="dxa"/>
            <w:vAlign w:val="center"/>
          </w:tcPr>
          <w:p w:rsidR="00FA21EF" w:rsidRDefault="00D05346">
            <w:pPr>
              <w:jc w:val="both"/>
              <w:rPr>
                <w:rFonts w:eastAsia="標楷體" w:hAnsi="標楷體"/>
                <w:kern w:val="0"/>
                <w:sz w:val="26"/>
                <w:szCs w:val="26"/>
              </w:rPr>
            </w:pPr>
            <w:r>
              <w:rPr>
                <w:rFonts w:eastAsia="標楷體" w:hAnsi="標楷體" w:hint="eastAsia"/>
                <w:kern w:val="0"/>
                <w:sz w:val="26"/>
                <w:szCs w:val="26"/>
              </w:rPr>
              <w:t>全校班級數</w:t>
            </w:r>
          </w:p>
        </w:tc>
        <w:tc>
          <w:tcPr>
            <w:tcW w:w="2268" w:type="dxa"/>
            <w:gridSpan w:val="4"/>
            <w:vAlign w:val="center"/>
          </w:tcPr>
          <w:p w:rsidR="00FA21EF" w:rsidRDefault="00290598">
            <w:pPr>
              <w:jc w:val="both"/>
              <w:rPr>
                <w:rFonts w:eastAsia="標楷體" w:hAnsi="標楷體"/>
                <w:kern w:val="0"/>
                <w:sz w:val="26"/>
                <w:szCs w:val="26"/>
              </w:rPr>
            </w:pPr>
            <w:r>
              <w:rPr>
                <w:rFonts w:eastAsia="標楷體" w:hAnsi="標楷體" w:hint="eastAsia"/>
                <w:kern w:val="0"/>
                <w:sz w:val="26"/>
                <w:szCs w:val="26"/>
              </w:rPr>
              <w:t>37</w:t>
            </w:r>
          </w:p>
        </w:tc>
        <w:tc>
          <w:tcPr>
            <w:tcW w:w="2126" w:type="dxa"/>
            <w:gridSpan w:val="3"/>
          </w:tcPr>
          <w:p w:rsidR="00FA21EF" w:rsidRDefault="00D05346">
            <w:pPr>
              <w:spacing w:line="360" w:lineRule="exact"/>
              <w:jc w:val="distribute"/>
              <w:rPr>
                <w:rFonts w:eastAsia="標楷體" w:hAnsi="標楷體"/>
                <w:kern w:val="0"/>
                <w:sz w:val="26"/>
                <w:szCs w:val="26"/>
              </w:rPr>
            </w:pPr>
            <w:r>
              <w:rPr>
                <w:rFonts w:eastAsia="標楷體" w:hAnsi="標楷體" w:hint="eastAsia"/>
                <w:kern w:val="0"/>
                <w:sz w:val="26"/>
                <w:szCs w:val="26"/>
              </w:rPr>
              <w:t>申請專案班級數及學生人數</w:t>
            </w:r>
          </w:p>
        </w:tc>
        <w:tc>
          <w:tcPr>
            <w:tcW w:w="3496" w:type="dxa"/>
            <w:vAlign w:val="center"/>
          </w:tcPr>
          <w:p w:rsidR="00FA21EF" w:rsidRDefault="00D05346" w:rsidP="00EE157B">
            <w:pPr>
              <w:rPr>
                <w:rFonts w:eastAsia="標楷體" w:hAnsi="標楷體"/>
                <w:kern w:val="0"/>
                <w:sz w:val="26"/>
                <w:szCs w:val="26"/>
              </w:rPr>
            </w:pPr>
            <w:r>
              <w:rPr>
                <w:rFonts w:eastAsia="標楷體" w:hAnsi="標楷體" w:hint="eastAsia"/>
                <w:kern w:val="0"/>
                <w:sz w:val="26"/>
                <w:szCs w:val="26"/>
              </w:rPr>
              <w:t>__</w:t>
            </w:r>
            <w:r w:rsidR="00EE157B">
              <w:rPr>
                <w:rFonts w:eastAsia="標楷體" w:hAnsi="標楷體"/>
                <w:kern w:val="0"/>
                <w:sz w:val="26"/>
                <w:szCs w:val="26"/>
              </w:rPr>
              <w:t>16</w:t>
            </w:r>
            <w:r>
              <w:rPr>
                <w:rFonts w:eastAsia="標楷體" w:hAnsi="標楷體" w:hint="eastAsia"/>
                <w:kern w:val="0"/>
                <w:sz w:val="26"/>
                <w:szCs w:val="26"/>
              </w:rPr>
              <w:t>_</w:t>
            </w:r>
            <w:r>
              <w:rPr>
                <w:rFonts w:eastAsia="標楷體" w:hAnsi="標楷體" w:hint="eastAsia"/>
                <w:kern w:val="0"/>
                <w:sz w:val="26"/>
                <w:szCs w:val="26"/>
              </w:rPr>
              <w:t>班共計師生</w:t>
            </w:r>
            <w:r>
              <w:rPr>
                <w:rFonts w:eastAsia="標楷體" w:hAnsi="標楷體" w:hint="eastAsia"/>
                <w:kern w:val="0"/>
                <w:sz w:val="26"/>
                <w:szCs w:val="26"/>
              </w:rPr>
              <w:t>__</w:t>
            </w:r>
            <w:r w:rsidR="00EE157B">
              <w:rPr>
                <w:rFonts w:eastAsia="標楷體" w:hAnsi="標楷體"/>
                <w:kern w:val="0"/>
                <w:sz w:val="26"/>
                <w:szCs w:val="26"/>
              </w:rPr>
              <w:t>435</w:t>
            </w:r>
            <w:r>
              <w:rPr>
                <w:rFonts w:eastAsia="標楷體" w:hAnsi="標楷體" w:hint="eastAsia"/>
                <w:kern w:val="0"/>
                <w:sz w:val="26"/>
                <w:szCs w:val="26"/>
              </w:rPr>
              <w:t>_</w:t>
            </w:r>
            <w:r>
              <w:rPr>
                <w:rFonts w:eastAsia="標楷體" w:hAnsi="標楷體" w:hint="eastAsia"/>
                <w:kern w:val="0"/>
                <w:sz w:val="26"/>
                <w:szCs w:val="26"/>
              </w:rPr>
              <w:t>人</w:t>
            </w:r>
          </w:p>
        </w:tc>
      </w:tr>
      <w:tr w:rsidR="00FA21EF">
        <w:trPr>
          <w:trHeight w:val="392"/>
        </w:trPr>
        <w:tc>
          <w:tcPr>
            <w:tcW w:w="1843" w:type="dxa"/>
            <w:vMerge w:val="restart"/>
            <w:vAlign w:val="center"/>
          </w:tcPr>
          <w:p w:rsidR="00FA21EF" w:rsidRDefault="00D05346">
            <w:pPr>
              <w:jc w:val="both"/>
              <w:rPr>
                <w:rFonts w:ascii="新細明體" w:hAnsi="新細明體"/>
                <w:b/>
              </w:rPr>
            </w:pPr>
            <w:r>
              <w:rPr>
                <w:rFonts w:eastAsia="標楷體" w:hAnsi="標楷體" w:hint="eastAsia"/>
                <w:kern w:val="0"/>
                <w:sz w:val="26"/>
                <w:szCs w:val="26"/>
              </w:rPr>
              <w:t>專案聯絡人</w:t>
            </w:r>
          </w:p>
        </w:tc>
        <w:tc>
          <w:tcPr>
            <w:tcW w:w="851" w:type="dxa"/>
          </w:tcPr>
          <w:p w:rsidR="00FA21EF" w:rsidRDefault="00D05346">
            <w:pPr>
              <w:rPr>
                <w:rFonts w:eastAsia="標楷體" w:hAnsi="標楷體"/>
                <w:kern w:val="0"/>
                <w:sz w:val="26"/>
                <w:szCs w:val="26"/>
              </w:rPr>
            </w:pPr>
            <w:r>
              <w:rPr>
                <w:rFonts w:eastAsia="標楷體" w:hAnsi="標楷體" w:hint="eastAsia"/>
                <w:kern w:val="0"/>
                <w:sz w:val="26"/>
                <w:szCs w:val="26"/>
              </w:rPr>
              <w:t>姓名</w:t>
            </w:r>
          </w:p>
        </w:tc>
        <w:tc>
          <w:tcPr>
            <w:tcW w:w="1417" w:type="dxa"/>
            <w:gridSpan w:val="3"/>
          </w:tcPr>
          <w:p w:rsidR="00FA21EF" w:rsidRDefault="00EE157B">
            <w:pPr>
              <w:rPr>
                <w:rFonts w:eastAsia="標楷體" w:hAnsi="標楷體"/>
                <w:kern w:val="0"/>
                <w:sz w:val="26"/>
                <w:szCs w:val="26"/>
              </w:rPr>
            </w:pPr>
            <w:r>
              <w:rPr>
                <w:rFonts w:eastAsia="標楷體" w:hAnsi="標楷體"/>
                <w:kern w:val="0"/>
                <w:sz w:val="26"/>
                <w:szCs w:val="26"/>
              </w:rPr>
              <w:t>田俊龍</w:t>
            </w:r>
          </w:p>
        </w:tc>
        <w:tc>
          <w:tcPr>
            <w:tcW w:w="2126" w:type="dxa"/>
            <w:gridSpan w:val="3"/>
          </w:tcPr>
          <w:p w:rsidR="00FA21EF" w:rsidRDefault="00D05346">
            <w:pPr>
              <w:jc w:val="distribute"/>
              <w:rPr>
                <w:rFonts w:eastAsia="標楷體" w:hAnsi="標楷體"/>
                <w:kern w:val="0"/>
                <w:sz w:val="26"/>
                <w:szCs w:val="26"/>
              </w:rPr>
            </w:pPr>
            <w:r>
              <w:rPr>
                <w:rFonts w:eastAsia="標楷體" w:hAnsi="標楷體" w:hint="eastAsia"/>
                <w:kern w:val="0"/>
                <w:sz w:val="26"/>
                <w:szCs w:val="26"/>
              </w:rPr>
              <w:t>電子郵件信箱</w:t>
            </w:r>
          </w:p>
        </w:tc>
        <w:tc>
          <w:tcPr>
            <w:tcW w:w="3496" w:type="dxa"/>
          </w:tcPr>
          <w:p w:rsidR="00FA21EF" w:rsidRDefault="00EE157B">
            <w:pPr>
              <w:rPr>
                <w:rFonts w:eastAsia="標楷體" w:hAnsi="標楷體"/>
                <w:kern w:val="0"/>
                <w:sz w:val="26"/>
                <w:szCs w:val="26"/>
              </w:rPr>
            </w:pPr>
            <w:r>
              <w:rPr>
                <w:rFonts w:eastAsia="標楷體" w:hAnsi="標楷體" w:hint="eastAsia"/>
                <w:kern w:val="0"/>
                <w:sz w:val="26"/>
                <w:szCs w:val="26"/>
              </w:rPr>
              <w:t>ivanmeimei@apps.ntpc.edu.tw</w:t>
            </w:r>
          </w:p>
        </w:tc>
      </w:tr>
      <w:tr w:rsidR="00FA21EF">
        <w:trPr>
          <w:trHeight w:val="317"/>
        </w:trPr>
        <w:tc>
          <w:tcPr>
            <w:tcW w:w="1843" w:type="dxa"/>
            <w:vMerge/>
          </w:tcPr>
          <w:p w:rsidR="00FA21EF" w:rsidRDefault="00FA21EF">
            <w:pPr>
              <w:rPr>
                <w:rFonts w:ascii="新細明體" w:hAnsi="新細明體"/>
                <w:b/>
              </w:rPr>
            </w:pPr>
          </w:p>
        </w:tc>
        <w:tc>
          <w:tcPr>
            <w:tcW w:w="851" w:type="dxa"/>
          </w:tcPr>
          <w:p w:rsidR="00FA21EF" w:rsidRDefault="00D05346">
            <w:pPr>
              <w:rPr>
                <w:rFonts w:eastAsia="標楷體" w:hAnsi="標楷體"/>
                <w:kern w:val="0"/>
                <w:sz w:val="26"/>
                <w:szCs w:val="26"/>
              </w:rPr>
            </w:pPr>
            <w:r>
              <w:rPr>
                <w:rFonts w:eastAsia="標楷體" w:hAnsi="標楷體" w:hint="eastAsia"/>
                <w:kern w:val="0"/>
                <w:sz w:val="26"/>
                <w:szCs w:val="26"/>
              </w:rPr>
              <w:t>職稱</w:t>
            </w:r>
          </w:p>
        </w:tc>
        <w:tc>
          <w:tcPr>
            <w:tcW w:w="1417" w:type="dxa"/>
            <w:gridSpan w:val="3"/>
          </w:tcPr>
          <w:p w:rsidR="00FA21EF" w:rsidRDefault="00EE157B">
            <w:pPr>
              <w:rPr>
                <w:rFonts w:eastAsia="標楷體" w:hAnsi="標楷體"/>
                <w:kern w:val="0"/>
                <w:sz w:val="26"/>
                <w:szCs w:val="26"/>
              </w:rPr>
            </w:pPr>
            <w:r>
              <w:rPr>
                <w:rFonts w:eastAsia="標楷體" w:hAnsi="標楷體"/>
                <w:kern w:val="0"/>
                <w:sz w:val="26"/>
                <w:szCs w:val="26"/>
              </w:rPr>
              <w:t>教師兼資訊組長</w:t>
            </w:r>
          </w:p>
        </w:tc>
        <w:tc>
          <w:tcPr>
            <w:tcW w:w="2126" w:type="dxa"/>
            <w:gridSpan w:val="3"/>
          </w:tcPr>
          <w:p w:rsidR="00FA21EF" w:rsidRDefault="00D05346">
            <w:pPr>
              <w:jc w:val="distribute"/>
              <w:rPr>
                <w:rFonts w:eastAsia="標楷體" w:hAnsi="標楷體"/>
                <w:kern w:val="0"/>
                <w:sz w:val="26"/>
                <w:szCs w:val="26"/>
              </w:rPr>
            </w:pPr>
            <w:r>
              <w:rPr>
                <w:rFonts w:eastAsia="標楷體" w:hAnsi="標楷體" w:hint="eastAsia"/>
                <w:kern w:val="0"/>
                <w:sz w:val="26"/>
                <w:szCs w:val="26"/>
              </w:rPr>
              <w:t>電話</w:t>
            </w:r>
          </w:p>
        </w:tc>
        <w:tc>
          <w:tcPr>
            <w:tcW w:w="3496" w:type="dxa"/>
          </w:tcPr>
          <w:p w:rsidR="00FA21EF" w:rsidRDefault="00EE157B">
            <w:pPr>
              <w:rPr>
                <w:rFonts w:eastAsia="標楷體" w:hAnsi="標楷體"/>
                <w:kern w:val="0"/>
                <w:sz w:val="26"/>
                <w:szCs w:val="26"/>
              </w:rPr>
            </w:pPr>
            <w:r>
              <w:rPr>
                <w:rFonts w:eastAsia="標楷體" w:hAnsi="標楷體" w:hint="eastAsia"/>
                <w:kern w:val="0"/>
                <w:sz w:val="26"/>
                <w:szCs w:val="26"/>
              </w:rPr>
              <w:t>29061133-</w:t>
            </w:r>
            <w:r>
              <w:rPr>
                <w:rFonts w:eastAsia="標楷體" w:hAnsi="標楷體"/>
                <w:kern w:val="0"/>
                <w:sz w:val="26"/>
                <w:szCs w:val="26"/>
              </w:rPr>
              <w:t>23</w:t>
            </w:r>
          </w:p>
        </w:tc>
      </w:tr>
      <w:tr w:rsidR="00FA21EF">
        <w:trPr>
          <w:trHeight w:val="347"/>
        </w:trPr>
        <w:tc>
          <w:tcPr>
            <w:tcW w:w="1843" w:type="dxa"/>
            <w:vAlign w:val="center"/>
          </w:tcPr>
          <w:p w:rsidR="00FA21EF" w:rsidRDefault="00D05346">
            <w:pPr>
              <w:jc w:val="both"/>
              <w:rPr>
                <w:rFonts w:eastAsia="標楷體" w:hAnsi="標楷體"/>
                <w:kern w:val="0"/>
                <w:sz w:val="20"/>
                <w:szCs w:val="20"/>
              </w:rPr>
            </w:pPr>
            <w:r>
              <w:rPr>
                <w:rFonts w:eastAsia="標楷體" w:hAnsi="標楷體" w:hint="eastAsia"/>
                <w:kern w:val="0"/>
                <w:sz w:val="26"/>
                <w:szCs w:val="26"/>
              </w:rPr>
              <w:t>預定申請數量</w:t>
            </w:r>
          </w:p>
        </w:tc>
        <w:tc>
          <w:tcPr>
            <w:tcW w:w="7890" w:type="dxa"/>
            <w:gridSpan w:val="8"/>
            <w:tcBorders>
              <w:bottom w:val="nil"/>
            </w:tcBorders>
          </w:tcPr>
          <w:p w:rsidR="00FA21EF" w:rsidRDefault="00FA21EF">
            <w:pPr>
              <w:rPr>
                <w:rFonts w:ascii="標楷體" w:eastAsia="標楷體" w:hAnsi="標楷體"/>
              </w:rPr>
            </w:pPr>
          </w:p>
          <w:p w:rsidR="00FA21EF" w:rsidRDefault="00D05346">
            <w:pPr>
              <w:rPr>
                <w:rFonts w:ascii="標楷體" w:eastAsia="標楷體" w:hAnsi="標楷體"/>
              </w:rPr>
            </w:pPr>
            <w:r>
              <w:rPr>
                <w:rFonts w:ascii="標楷體" w:eastAsia="標楷體" w:hAnsi="標楷體" w:hint="eastAsia"/>
              </w:rPr>
              <w:t>配合本次發展計畫，預計申請</w:t>
            </w:r>
            <w:r>
              <w:rPr>
                <w:rFonts w:ascii="標楷體" w:eastAsia="標楷體" w:hAnsi="標楷體" w:hint="eastAsia"/>
                <w:u w:val="single"/>
              </w:rPr>
              <w:t xml:space="preserve">  4  </w:t>
            </w:r>
            <w:r>
              <w:rPr>
                <w:rFonts w:ascii="標楷體" w:eastAsia="標楷體" w:hAnsi="標楷體" w:hint="eastAsia"/>
              </w:rPr>
              <w:t>單位</w:t>
            </w:r>
          </w:p>
          <w:p w:rsidR="00FA21EF" w:rsidRDefault="00D05346">
            <w:pPr>
              <w:rPr>
                <w:rFonts w:eastAsia="標楷體" w:hAnsi="標楷體"/>
                <w:kern w:val="0"/>
                <w:sz w:val="22"/>
                <w:szCs w:val="22"/>
              </w:rPr>
            </w:pPr>
            <w:r>
              <w:rPr>
                <w:rFonts w:ascii="標楷體" w:eastAsia="標楷體" w:hAnsi="標楷體" w:hint="eastAsia"/>
                <w:sz w:val="22"/>
                <w:szCs w:val="22"/>
              </w:rPr>
              <w:t>（以15台平板設備為一單位，依申請計畫之合理與可推廣性，經評選會議決議，最多可補助4個單位，配發數量亦配合教學班級實際人數微調。）</w:t>
            </w:r>
          </w:p>
        </w:tc>
      </w:tr>
      <w:tr w:rsidR="00FA21EF">
        <w:trPr>
          <w:trHeight w:val="347"/>
        </w:trPr>
        <w:tc>
          <w:tcPr>
            <w:tcW w:w="1843" w:type="dxa"/>
            <w:vMerge w:val="restart"/>
            <w:vAlign w:val="center"/>
          </w:tcPr>
          <w:p w:rsidR="00FA21EF" w:rsidRDefault="00D05346">
            <w:pPr>
              <w:jc w:val="both"/>
              <w:rPr>
                <w:rFonts w:eastAsia="標楷體" w:hAnsi="標楷體"/>
                <w:kern w:val="0"/>
                <w:sz w:val="26"/>
                <w:szCs w:val="26"/>
              </w:rPr>
            </w:pPr>
            <w:r>
              <w:rPr>
                <w:rFonts w:eastAsia="標楷體" w:hAnsi="標楷體" w:hint="eastAsia"/>
                <w:kern w:val="0"/>
                <w:sz w:val="26"/>
                <w:szCs w:val="26"/>
              </w:rPr>
              <w:t>預訂領域</w:t>
            </w:r>
          </w:p>
          <w:p w:rsidR="00FA21EF" w:rsidRDefault="00D05346">
            <w:pPr>
              <w:jc w:val="both"/>
              <w:rPr>
                <w:rFonts w:eastAsia="標楷體" w:hAnsi="標楷體"/>
                <w:kern w:val="0"/>
                <w:sz w:val="20"/>
                <w:szCs w:val="20"/>
              </w:rPr>
            </w:pPr>
            <w:r>
              <w:rPr>
                <w:rFonts w:eastAsia="標楷體" w:hAnsi="標楷體" w:hint="eastAsia"/>
                <w:kern w:val="0"/>
                <w:sz w:val="20"/>
                <w:szCs w:val="20"/>
              </w:rPr>
              <w:t>(</w:t>
            </w:r>
            <w:r>
              <w:rPr>
                <w:rFonts w:eastAsia="標楷體" w:hAnsi="標楷體" w:hint="eastAsia"/>
                <w:kern w:val="0"/>
                <w:sz w:val="20"/>
                <w:szCs w:val="20"/>
              </w:rPr>
              <w:t>可複選，但以</w:t>
            </w:r>
            <w:r>
              <w:rPr>
                <w:rFonts w:eastAsia="標楷體" w:hAnsi="標楷體" w:hint="eastAsia"/>
                <w:kern w:val="0"/>
                <w:sz w:val="20"/>
                <w:szCs w:val="20"/>
              </w:rPr>
              <w:t>2</w:t>
            </w:r>
            <w:r>
              <w:rPr>
                <w:rFonts w:eastAsia="標楷體" w:hAnsi="標楷體" w:hint="eastAsia"/>
                <w:kern w:val="0"/>
                <w:sz w:val="20"/>
                <w:szCs w:val="20"/>
              </w:rPr>
              <w:t>項為原則</w:t>
            </w:r>
            <w:r>
              <w:rPr>
                <w:rFonts w:eastAsia="標楷體" w:hAnsi="標楷體" w:hint="eastAsia"/>
                <w:kern w:val="0"/>
                <w:sz w:val="20"/>
                <w:szCs w:val="20"/>
              </w:rPr>
              <w:t>)</w:t>
            </w:r>
          </w:p>
        </w:tc>
        <w:tc>
          <w:tcPr>
            <w:tcW w:w="1713" w:type="dxa"/>
            <w:gridSpan w:val="3"/>
            <w:tcBorders>
              <w:bottom w:val="nil"/>
              <w:right w:val="nil"/>
            </w:tcBorders>
          </w:tcPr>
          <w:p w:rsidR="00FA21EF" w:rsidRDefault="00583C1B">
            <w:pPr>
              <w:rPr>
                <w:rFonts w:eastAsia="標楷體" w:hAnsi="標楷體"/>
                <w:kern w:val="0"/>
              </w:rPr>
            </w:pPr>
            <w:r w:rsidRPr="00583C1B">
              <w:rPr>
                <w:rFonts w:eastAsia="標楷體" w:hAnsi="標楷體" w:hint="eastAsia"/>
                <w:kern w:val="0"/>
                <w:sz w:val="32"/>
              </w:rPr>
              <w:sym w:font="Wingdings 2" w:char="F052"/>
            </w:r>
            <w:r w:rsidR="00D05346">
              <w:rPr>
                <w:rFonts w:eastAsia="標楷體" w:hAnsi="標楷體" w:hint="eastAsia"/>
                <w:kern w:val="0"/>
              </w:rPr>
              <w:t>國語文</w:t>
            </w:r>
          </w:p>
        </w:tc>
        <w:tc>
          <w:tcPr>
            <w:tcW w:w="2256" w:type="dxa"/>
            <w:gridSpan w:val="3"/>
            <w:tcBorders>
              <w:left w:val="nil"/>
              <w:bottom w:val="nil"/>
              <w:right w:val="nil"/>
            </w:tcBorders>
          </w:tcPr>
          <w:p w:rsidR="00FA21EF" w:rsidRDefault="00D05346">
            <w:pPr>
              <w:rPr>
                <w:rFonts w:eastAsia="標楷體" w:hAnsi="標楷體"/>
                <w:kern w:val="0"/>
              </w:rPr>
            </w:pPr>
            <w:r>
              <w:rPr>
                <w:rFonts w:eastAsia="標楷體" w:hAnsi="標楷體" w:hint="eastAsia"/>
                <w:kern w:val="0"/>
              </w:rPr>
              <w:t>□鄉土語</w:t>
            </w:r>
          </w:p>
        </w:tc>
        <w:tc>
          <w:tcPr>
            <w:tcW w:w="3921" w:type="dxa"/>
            <w:gridSpan w:val="2"/>
            <w:tcBorders>
              <w:left w:val="nil"/>
              <w:bottom w:val="nil"/>
            </w:tcBorders>
          </w:tcPr>
          <w:p w:rsidR="00FA21EF" w:rsidRDefault="00D05346">
            <w:pPr>
              <w:rPr>
                <w:rFonts w:eastAsia="標楷體" w:hAnsi="標楷體"/>
                <w:kern w:val="0"/>
              </w:rPr>
            </w:pPr>
            <w:r>
              <w:rPr>
                <w:rFonts w:eastAsia="標楷體" w:hAnsi="標楷體" w:hint="eastAsia"/>
                <w:kern w:val="0"/>
              </w:rPr>
              <w:t>□英語</w:t>
            </w:r>
          </w:p>
        </w:tc>
      </w:tr>
      <w:tr w:rsidR="00FA21EF">
        <w:trPr>
          <w:trHeight w:val="145"/>
        </w:trPr>
        <w:tc>
          <w:tcPr>
            <w:tcW w:w="1843" w:type="dxa"/>
            <w:vMerge/>
          </w:tcPr>
          <w:p w:rsidR="00FA21EF" w:rsidRDefault="00FA21EF">
            <w:pPr>
              <w:rPr>
                <w:rFonts w:eastAsia="標楷體" w:hAnsi="標楷體"/>
                <w:kern w:val="0"/>
                <w:sz w:val="26"/>
                <w:szCs w:val="26"/>
              </w:rPr>
            </w:pPr>
          </w:p>
        </w:tc>
        <w:tc>
          <w:tcPr>
            <w:tcW w:w="1713" w:type="dxa"/>
            <w:gridSpan w:val="3"/>
            <w:tcBorders>
              <w:top w:val="nil"/>
              <w:bottom w:val="nil"/>
              <w:right w:val="nil"/>
            </w:tcBorders>
          </w:tcPr>
          <w:p w:rsidR="00FA21EF" w:rsidRDefault="00D05346">
            <w:pPr>
              <w:rPr>
                <w:rFonts w:eastAsia="標楷體" w:hAnsi="標楷體"/>
                <w:kern w:val="0"/>
              </w:rPr>
            </w:pPr>
            <w:r>
              <w:rPr>
                <w:rFonts w:eastAsia="標楷體" w:hAnsi="標楷體" w:hint="eastAsia"/>
                <w:kern w:val="0"/>
              </w:rPr>
              <w:t>□數學</w:t>
            </w:r>
          </w:p>
        </w:tc>
        <w:tc>
          <w:tcPr>
            <w:tcW w:w="2256" w:type="dxa"/>
            <w:gridSpan w:val="3"/>
            <w:tcBorders>
              <w:top w:val="nil"/>
              <w:left w:val="nil"/>
              <w:bottom w:val="nil"/>
              <w:right w:val="nil"/>
            </w:tcBorders>
          </w:tcPr>
          <w:p w:rsidR="00FA21EF" w:rsidRDefault="00583C1B">
            <w:pPr>
              <w:rPr>
                <w:rFonts w:eastAsia="標楷體" w:hAnsi="標楷體"/>
                <w:kern w:val="0"/>
              </w:rPr>
            </w:pPr>
            <w:r w:rsidRPr="00583C1B">
              <w:rPr>
                <w:rFonts w:eastAsia="標楷體" w:hAnsi="標楷體" w:hint="eastAsia"/>
                <w:kern w:val="0"/>
                <w:sz w:val="32"/>
              </w:rPr>
              <w:sym w:font="Wingdings 2" w:char="F052"/>
            </w:r>
            <w:r w:rsidR="00D05346">
              <w:rPr>
                <w:rFonts w:eastAsia="標楷體" w:hAnsi="標楷體" w:hint="eastAsia"/>
                <w:kern w:val="0"/>
              </w:rPr>
              <w:t>自然與生活科技</w:t>
            </w:r>
          </w:p>
        </w:tc>
        <w:tc>
          <w:tcPr>
            <w:tcW w:w="3921" w:type="dxa"/>
            <w:gridSpan w:val="2"/>
            <w:tcBorders>
              <w:top w:val="nil"/>
              <w:left w:val="nil"/>
              <w:bottom w:val="nil"/>
            </w:tcBorders>
          </w:tcPr>
          <w:p w:rsidR="00FA21EF" w:rsidRDefault="00D05346">
            <w:pPr>
              <w:rPr>
                <w:rFonts w:eastAsia="標楷體" w:hAnsi="標楷體"/>
                <w:kern w:val="0"/>
              </w:rPr>
            </w:pPr>
            <w:r>
              <w:rPr>
                <w:rFonts w:eastAsia="標楷體" w:hAnsi="標楷體" w:hint="eastAsia"/>
                <w:kern w:val="0"/>
              </w:rPr>
              <w:t>□社會</w:t>
            </w:r>
          </w:p>
        </w:tc>
      </w:tr>
      <w:tr w:rsidR="00FA21EF">
        <w:trPr>
          <w:trHeight w:val="145"/>
        </w:trPr>
        <w:tc>
          <w:tcPr>
            <w:tcW w:w="1843" w:type="dxa"/>
            <w:vMerge/>
          </w:tcPr>
          <w:p w:rsidR="00FA21EF" w:rsidRDefault="00FA21EF">
            <w:pPr>
              <w:rPr>
                <w:rFonts w:eastAsia="標楷體" w:hAnsi="標楷體"/>
                <w:kern w:val="0"/>
                <w:sz w:val="26"/>
                <w:szCs w:val="26"/>
              </w:rPr>
            </w:pPr>
          </w:p>
        </w:tc>
        <w:tc>
          <w:tcPr>
            <w:tcW w:w="1713" w:type="dxa"/>
            <w:gridSpan w:val="3"/>
            <w:tcBorders>
              <w:top w:val="nil"/>
              <w:bottom w:val="nil"/>
              <w:right w:val="nil"/>
            </w:tcBorders>
          </w:tcPr>
          <w:p w:rsidR="00FA21EF" w:rsidRDefault="00D05346">
            <w:pPr>
              <w:rPr>
                <w:rFonts w:eastAsia="標楷體" w:hAnsi="標楷體"/>
                <w:kern w:val="0"/>
              </w:rPr>
            </w:pPr>
            <w:r>
              <w:rPr>
                <w:rFonts w:eastAsia="標楷體" w:hAnsi="標楷體" w:hint="eastAsia"/>
                <w:kern w:val="0"/>
              </w:rPr>
              <w:t>□藝術與人文</w:t>
            </w:r>
          </w:p>
        </w:tc>
        <w:tc>
          <w:tcPr>
            <w:tcW w:w="2256" w:type="dxa"/>
            <w:gridSpan w:val="3"/>
            <w:tcBorders>
              <w:top w:val="nil"/>
              <w:left w:val="nil"/>
              <w:bottom w:val="nil"/>
              <w:right w:val="nil"/>
            </w:tcBorders>
          </w:tcPr>
          <w:p w:rsidR="00FA21EF" w:rsidRDefault="00D05346">
            <w:pPr>
              <w:rPr>
                <w:rFonts w:eastAsia="標楷體" w:hAnsi="標楷體"/>
                <w:kern w:val="0"/>
              </w:rPr>
            </w:pPr>
            <w:r>
              <w:rPr>
                <w:rFonts w:eastAsia="標楷體" w:hAnsi="標楷體" w:hint="eastAsia"/>
                <w:kern w:val="0"/>
              </w:rPr>
              <w:t>□健康與體育</w:t>
            </w:r>
          </w:p>
        </w:tc>
        <w:tc>
          <w:tcPr>
            <w:tcW w:w="3921" w:type="dxa"/>
            <w:gridSpan w:val="2"/>
            <w:tcBorders>
              <w:top w:val="nil"/>
              <w:left w:val="nil"/>
              <w:bottom w:val="nil"/>
            </w:tcBorders>
          </w:tcPr>
          <w:p w:rsidR="00FA21EF" w:rsidRDefault="00D05346">
            <w:pPr>
              <w:rPr>
                <w:rFonts w:eastAsia="標楷體" w:hAnsi="標楷體"/>
                <w:kern w:val="0"/>
              </w:rPr>
            </w:pPr>
            <w:r>
              <w:rPr>
                <w:rFonts w:eastAsia="標楷體" w:hAnsi="標楷體" w:hint="eastAsia"/>
                <w:kern w:val="0"/>
              </w:rPr>
              <w:t>□生涯發展</w:t>
            </w:r>
          </w:p>
        </w:tc>
      </w:tr>
      <w:tr w:rsidR="00FA21EF">
        <w:trPr>
          <w:trHeight w:val="145"/>
        </w:trPr>
        <w:tc>
          <w:tcPr>
            <w:tcW w:w="1843" w:type="dxa"/>
            <w:vMerge/>
          </w:tcPr>
          <w:p w:rsidR="00FA21EF" w:rsidRDefault="00FA21EF">
            <w:pPr>
              <w:rPr>
                <w:rFonts w:eastAsia="標楷體" w:hAnsi="標楷體"/>
                <w:kern w:val="0"/>
                <w:sz w:val="26"/>
                <w:szCs w:val="26"/>
              </w:rPr>
            </w:pPr>
          </w:p>
        </w:tc>
        <w:tc>
          <w:tcPr>
            <w:tcW w:w="1713" w:type="dxa"/>
            <w:gridSpan w:val="3"/>
            <w:tcBorders>
              <w:top w:val="nil"/>
              <w:bottom w:val="nil"/>
              <w:right w:val="nil"/>
            </w:tcBorders>
          </w:tcPr>
          <w:p w:rsidR="00FA21EF" w:rsidRDefault="00D05346">
            <w:pPr>
              <w:rPr>
                <w:rFonts w:eastAsia="標楷體" w:hAnsi="標楷體"/>
                <w:kern w:val="0"/>
              </w:rPr>
            </w:pPr>
            <w:r>
              <w:rPr>
                <w:rFonts w:eastAsia="標楷體" w:hAnsi="標楷體" w:hint="eastAsia"/>
                <w:kern w:val="0"/>
              </w:rPr>
              <w:t>□兩性教育</w:t>
            </w:r>
          </w:p>
        </w:tc>
        <w:tc>
          <w:tcPr>
            <w:tcW w:w="2256" w:type="dxa"/>
            <w:gridSpan w:val="3"/>
            <w:tcBorders>
              <w:top w:val="nil"/>
              <w:left w:val="nil"/>
              <w:bottom w:val="nil"/>
              <w:right w:val="nil"/>
            </w:tcBorders>
          </w:tcPr>
          <w:p w:rsidR="00FA21EF" w:rsidRDefault="00D05346">
            <w:pPr>
              <w:rPr>
                <w:rFonts w:eastAsia="標楷體" w:hAnsi="標楷體"/>
                <w:kern w:val="0"/>
              </w:rPr>
            </w:pPr>
            <w:r>
              <w:rPr>
                <w:rFonts w:eastAsia="標楷體" w:hAnsi="標楷體" w:hint="eastAsia"/>
                <w:kern w:val="0"/>
              </w:rPr>
              <w:t>□環境教育</w:t>
            </w:r>
          </w:p>
        </w:tc>
        <w:tc>
          <w:tcPr>
            <w:tcW w:w="3921" w:type="dxa"/>
            <w:gridSpan w:val="2"/>
            <w:tcBorders>
              <w:top w:val="nil"/>
              <w:left w:val="nil"/>
              <w:bottom w:val="nil"/>
            </w:tcBorders>
          </w:tcPr>
          <w:p w:rsidR="00FA21EF" w:rsidRDefault="00D05346">
            <w:pPr>
              <w:rPr>
                <w:rFonts w:eastAsia="標楷體" w:hAnsi="標楷體"/>
                <w:kern w:val="0"/>
              </w:rPr>
            </w:pPr>
            <w:r>
              <w:rPr>
                <w:rFonts w:eastAsia="標楷體" w:hAnsi="標楷體" w:hint="eastAsia"/>
                <w:kern w:val="0"/>
              </w:rPr>
              <w:t>□綜合領域</w:t>
            </w:r>
          </w:p>
        </w:tc>
      </w:tr>
      <w:tr w:rsidR="00FA21EF">
        <w:trPr>
          <w:trHeight w:val="145"/>
        </w:trPr>
        <w:tc>
          <w:tcPr>
            <w:tcW w:w="1843" w:type="dxa"/>
            <w:vMerge/>
          </w:tcPr>
          <w:p w:rsidR="00FA21EF" w:rsidRDefault="00FA21EF">
            <w:pPr>
              <w:rPr>
                <w:rFonts w:eastAsia="標楷體" w:hAnsi="標楷體"/>
                <w:kern w:val="0"/>
                <w:sz w:val="26"/>
                <w:szCs w:val="26"/>
              </w:rPr>
            </w:pPr>
          </w:p>
        </w:tc>
        <w:tc>
          <w:tcPr>
            <w:tcW w:w="7890" w:type="dxa"/>
            <w:gridSpan w:val="8"/>
            <w:tcBorders>
              <w:top w:val="nil"/>
              <w:bottom w:val="single" w:sz="4" w:space="0" w:color="auto"/>
            </w:tcBorders>
          </w:tcPr>
          <w:p w:rsidR="00FA21EF" w:rsidRDefault="00D05346">
            <w:pPr>
              <w:rPr>
                <w:rFonts w:eastAsia="標楷體" w:hAnsi="標楷體"/>
                <w:kern w:val="0"/>
              </w:rPr>
            </w:pPr>
            <w:r>
              <w:rPr>
                <w:rFonts w:eastAsia="標楷體" w:hAnsi="標楷體" w:hint="eastAsia"/>
                <w:kern w:val="0"/>
              </w:rPr>
              <w:t>□其他</w:t>
            </w:r>
            <w:r>
              <w:rPr>
                <w:rFonts w:eastAsia="標楷體" w:hAnsi="標楷體" w:hint="eastAsia"/>
                <w:kern w:val="0"/>
              </w:rPr>
              <w:t xml:space="preserve"> </w:t>
            </w:r>
            <w:r>
              <w:rPr>
                <w:rFonts w:eastAsia="標楷體" w:hAnsi="標楷體" w:hint="eastAsia"/>
                <w:kern w:val="0"/>
              </w:rPr>
              <w:t>（</w:t>
            </w:r>
            <w:r>
              <w:rPr>
                <w:rFonts w:eastAsia="標楷體" w:hAnsi="標楷體" w:hint="eastAsia"/>
                <w:kern w:val="0"/>
              </w:rPr>
              <w:t xml:space="preserve">                                           </w:t>
            </w:r>
            <w:r>
              <w:rPr>
                <w:rFonts w:eastAsia="標楷體" w:hAnsi="標楷體" w:hint="eastAsia"/>
                <w:kern w:val="0"/>
              </w:rPr>
              <w:t>）</w:t>
            </w:r>
          </w:p>
        </w:tc>
      </w:tr>
      <w:tr w:rsidR="00063BCA">
        <w:trPr>
          <w:trHeight w:val="362"/>
        </w:trPr>
        <w:tc>
          <w:tcPr>
            <w:tcW w:w="1843" w:type="dxa"/>
            <w:vMerge w:val="restart"/>
          </w:tcPr>
          <w:p w:rsidR="00063BCA" w:rsidRDefault="00063BCA">
            <w:pPr>
              <w:jc w:val="both"/>
              <w:rPr>
                <w:rFonts w:eastAsia="標楷體" w:hAnsi="標楷體"/>
                <w:kern w:val="0"/>
                <w:sz w:val="26"/>
                <w:szCs w:val="26"/>
              </w:rPr>
            </w:pPr>
            <w:r>
              <w:rPr>
                <w:rFonts w:eastAsia="標楷體" w:hAnsi="標楷體" w:hint="eastAsia"/>
                <w:kern w:val="0"/>
                <w:sz w:val="26"/>
                <w:szCs w:val="26"/>
              </w:rPr>
              <w:t>計畫團隊成員</w:t>
            </w:r>
          </w:p>
          <w:p w:rsidR="00063BCA" w:rsidRDefault="00063BCA">
            <w:pPr>
              <w:jc w:val="both"/>
              <w:rPr>
                <w:rFonts w:ascii="微軟正黑體" w:eastAsia="微軟正黑體" w:hAnsi="微軟正黑體"/>
                <w:b/>
                <w:kern w:val="0"/>
                <w:sz w:val="28"/>
                <w:szCs w:val="28"/>
              </w:rPr>
            </w:pPr>
            <w:r>
              <w:rPr>
                <w:rFonts w:eastAsia="標楷體" w:hAnsi="標楷體" w:hint="eastAsia"/>
                <w:kern w:val="0"/>
                <w:sz w:val="20"/>
                <w:szCs w:val="20"/>
              </w:rPr>
              <w:t>（不足請增列）</w:t>
            </w:r>
          </w:p>
        </w:tc>
        <w:tc>
          <w:tcPr>
            <w:tcW w:w="1276" w:type="dxa"/>
            <w:gridSpan w:val="2"/>
            <w:tcBorders>
              <w:bottom w:val="single" w:sz="4" w:space="0" w:color="auto"/>
            </w:tcBorders>
            <w:shd w:val="clear" w:color="auto" w:fill="333333"/>
          </w:tcPr>
          <w:p w:rsidR="00063BCA" w:rsidRDefault="00063BCA">
            <w:pPr>
              <w:rPr>
                <w:rFonts w:eastAsia="標楷體" w:hAnsi="標楷體"/>
                <w:kern w:val="0"/>
                <w:sz w:val="26"/>
                <w:szCs w:val="26"/>
              </w:rPr>
            </w:pPr>
            <w:r>
              <w:rPr>
                <w:rFonts w:eastAsia="標楷體" w:hAnsi="標楷體" w:hint="eastAsia"/>
                <w:kern w:val="0"/>
                <w:sz w:val="26"/>
                <w:szCs w:val="26"/>
              </w:rPr>
              <w:t>職稱</w:t>
            </w:r>
          </w:p>
        </w:tc>
        <w:tc>
          <w:tcPr>
            <w:tcW w:w="1162" w:type="dxa"/>
            <w:gridSpan w:val="3"/>
            <w:shd w:val="clear" w:color="auto" w:fill="333333"/>
          </w:tcPr>
          <w:p w:rsidR="00063BCA" w:rsidRDefault="00063BCA">
            <w:pPr>
              <w:rPr>
                <w:rFonts w:eastAsia="標楷體" w:hAnsi="標楷體"/>
                <w:kern w:val="0"/>
                <w:sz w:val="26"/>
                <w:szCs w:val="26"/>
              </w:rPr>
            </w:pPr>
            <w:r>
              <w:rPr>
                <w:rFonts w:eastAsia="標楷體" w:hAnsi="標楷體" w:hint="eastAsia"/>
                <w:kern w:val="0"/>
                <w:sz w:val="26"/>
                <w:szCs w:val="26"/>
              </w:rPr>
              <w:t>姓名</w:t>
            </w:r>
          </w:p>
        </w:tc>
        <w:tc>
          <w:tcPr>
            <w:tcW w:w="5452" w:type="dxa"/>
            <w:gridSpan w:val="3"/>
            <w:shd w:val="clear" w:color="auto" w:fill="333333"/>
          </w:tcPr>
          <w:p w:rsidR="00063BCA" w:rsidRDefault="00063BCA">
            <w:pPr>
              <w:rPr>
                <w:rFonts w:eastAsia="標楷體" w:hAnsi="標楷體"/>
                <w:kern w:val="0"/>
                <w:sz w:val="26"/>
                <w:szCs w:val="26"/>
              </w:rPr>
            </w:pPr>
            <w:r>
              <w:rPr>
                <w:rFonts w:eastAsia="標楷體" w:hAnsi="標楷體" w:hint="eastAsia"/>
                <w:kern w:val="0"/>
                <w:sz w:val="26"/>
                <w:szCs w:val="26"/>
              </w:rPr>
              <w:t>分工任務</w:t>
            </w:r>
          </w:p>
        </w:tc>
      </w:tr>
      <w:tr w:rsidR="00063BCA">
        <w:trPr>
          <w:trHeight w:val="145"/>
        </w:trPr>
        <w:tc>
          <w:tcPr>
            <w:tcW w:w="1843" w:type="dxa"/>
            <w:vMerge/>
          </w:tcPr>
          <w:p w:rsidR="00063BCA" w:rsidRDefault="00063BCA" w:rsidP="00583C1B">
            <w:pPr>
              <w:rPr>
                <w:rFonts w:eastAsia="標楷體" w:hAnsi="標楷體"/>
                <w:kern w:val="0"/>
                <w:sz w:val="26"/>
                <w:szCs w:val="26"/>
              </w:rPr>
            </w:pPr>
          </w:p>
        </w:tc>
        <w:tc>
          <w:tcPr>
            <w:tcW w:w="1276" w:type="dxa"/>
            <w:gridSpan w:val="2"/>
            <w:shd w:val="clear" w:color="auto" w:fill="D9D9D9"/>
          </w:tcPr>
          <w:p w:rsidR="00063BCA" w:rsidRPr="00806C6D" w:rsidRDefault="00063BCA" w:rsidP="00583C1B">
            <w:pPr>
              <w:rPr>
                <w:rFonts w:eastAsia="標楷體" w:hAnsi="標楷體"/>
                <w:kern w:val="0"/>
                <w:sz w:val="26"/>
                <w:szCs w:val="26"/>
              </w:rPr>
            </w:pPr>
            <w:r>
              <w:rPr>
                <w:rFonts w:eastAsia="標楷體" w:hAnsi="標楷體" w:hint="eastAsia"/>
                <w:kern w:val="0"/>
                <w:sz w:val="26"/>
                <w:szCs w:val="26"/>
              </w:rPr>
              <w:t>校長</w:t>
            </w:r>
          </w:p>
        </w:tc>
        <w:tc>
          <w:tcPr>
            <w:tcW w:w="1162" w:type="dxa"/>
            <w:gridSpan w:val="3"/>
          </w:tcPr>
          <w:p w:rsidR="00063BCA" w:rsidRPr="00806C6D" w:rsidRDefault="00063BCA" w:rsidP="00583C1B">
            <w:pPr>
              <w:rPr>
                <w:rFonts w:eastAsia="標楷體" w:hAnsi="標楷體"/>
                <w:kern w:val="0"/>
                <w:sz w:val="26"/>
                <w:szCs w:val="26"/>
              </w:rPr>
            </w:pPr>
            <w:r>
              <w:rPr>
                <w:rFonts w:eastAsia="標楷體" w:hAnsi="標楷體" w:hint="eastAsia"/>
                <w:kern w:val="0"/>
                <w:sz w:val="26"/>
                <w:szCs w:val="26"/>
              </w:rPr>
              <w:t>蕭又誠</w:t>
            </w:r>
          </w:p>
        </w:tc>
        <w:tc>
          <w:tcPr>
            <w:tcW w:w="5452" w:type="dxa"/>
            <w:gridSpan w:val="3"/>
          </w:tcPr>
          <w:p w:rsidR="00063BCA" w:rsidRPr="00806C6D" w:rsidRDefault="00063BCA" w:rsidP="00583C1B">
            <w:pPr>
              <w:rPr>
                <w:rFonts w:eastAsia="標楷體" w:hAnsi="標楷體"/>
                <w:kern w:val="0"/>
                <w:sz w:val="26"/>
                <w:szCs w:val="26"/>
              </w:rPr>
            </w:pPr>
            <w:r w:rsidRPr="00BB52B4">
              <w:rPr>
                <w:rFonts w:eastAsia="標楷體" w:hAnsi="標楷體" w:hint="eastAsia"/>
                <w:kern w:val="0"/>
                <w:sz w:val="26"/>
                <w:szCs w:val="26"/>
              </w:rPr>
              <w:t>督導本方案各項工作執行及評鑑</w:t>
            </w:r>
          </w:p>
        </w:tc>
      </w:tr>
      <w:tr w:rsidR="00063BCA">
        <w:trPr>
          <w:trHeight w:val="145"/>
        </w:trPr>
        <w:tc>
          <w:tcPr>
            <w:tcW w:w="1843" w:type="dxa"/>
            <w:vMerge/>
          </w:tcPr>
          <w:p w:rsidR="00063BCA" w:rsidRDefault="00063BCA" w:rsidP="00583C1B">
            <w:pPr>
              <w:rPr>
                <w:rFonts w:eastAsia="標楷體" w:hAnsi="標楷體"/>
                <w:kern w:val="0"/>
                <w:sz w:val="26"/>
                <w:szCs w:val="26"/>
              </w:rPr>
            </w:pPr>
          </w:p>
        </w:tc>
        <w:tc>
          <w:tcPr>
            <w:tcW w:w="1276" w:type="dxa"/>
            <w:gridSpan w:val="2"/>
            <w:shd w:val="clear" w:color="auto" w:fill="D9D9D9"/>
          </w:tcPr>
          <w:p w:rsidR="00063BCA" w:rsidRDefault="00063BCA" w:rsidP="00583C1B">
            <w:pPr>
              <w:rPr>
                <w:rFonts w:eastAsia="標楷體" w:hAnsi="標楷體"/>
                <w:kern w:val="0"/>
                <w:sz w:val="26"/>
                <w:szCs w:val="26"/>
              </w:rPr>
            </w:pPr>
            <w:r>
              <w:rPr>
                <w:rFonts w:eastAsia="標楷體" w:hAnsi="標楷體" w:hint="eastAsia"/>
                <w:kern w:val="0"/>
                <w:sz w:val="26"/>
                <w:szCs w:val="26"/>
              </w:rPr>
              <w:t>教務主任</w:t>
            </w:r>
          </w:p>
        </w:tc>
        <w:tc>
          <w:tcPr>
            <w:tcW w:w="1162" w:type="dxa"/>
            <w:gridSpan w:val="3"/>
          </w:tcPr>
          <w:p w:rsidR="00063BCA" w:rsidRDefault="00063BCA" w:rsidP="00583C1B">
            <w:pPr>
              <w:rPr>
                <w:rFonts w:eastAsia="標楷體" w:hAnsi="標楷體"/>
                <w:kern w:val="0"/>
                <w:sz w:val="26"/>
                <w:szCs w:val="26"/>
              </w:rPr>
            </w:pPr>
            <w:r>
              <w:rPr>
                <w:rFonts w:eastAsia="標楷體" w:hAnsi="標楷體" w:hint="eastAsia"/>
                <w:kern w:val="0"/>
                <w:sz w:val="26"/>
                <w:szCs w:val="26"/>
              </w:rPr>
              <w:t>涂慶隆</w:t>
            </w:r>
          </w:p>
        </w:tc>
        <w:tc>
          <w:tcPr>
            <w:tcW w:w="5452" w:type="dxa"/>
            <w:gridSpan w:val="3"/>
          </w:tcPr>
          <w:p w:rsidR="00063BCA" w:rsidRDefault="00063BCA" w:rsidP="00583C1B">
            <w:pPr>
              <w:rPr>
                <w:rFonts w:eastAsia="標楷體" w:hAnsi="標楷體"/>
                <w:kern w:val="0"/>
                <w:sz w:val="26"/>
                <w:szCs w:val="26"/>
              </w:rPr>
            </w:pPr>
            <w:r w:rsidRPr="00BB52B4">
              <w:rPr>
                <w:rFonts w:eastAsia="標楷體" w:hAnsi="標楷體" w:hint="eastAsia"/>
                <w:kern w:val="0"/>
                <w:sz w:val="26"/>
                <w:szCs w:val="26"/>
              </w:rPr>
              <w:t>統籌規畫本</w:t>
            </w:r>
            <w:r>
              <w:rPr>
                <w:rFonts w:eastAsia="標楷體" w:hAnsi="標楷體" w:hint="eastAsia"/>
                <w:kern w:val="0"/>
                <w:sz w:val="26"/>
                <w:szCs w:val="26"/>
              </w:rPr>
              <w:t>研究</w:t>
            </w:r>
            <w:r w:rsidRPr="00BB52B4">
              <w:rPr>
                <w:rFonts w:eastAsia="標楷體" w:hAnsi="標楷體" w:hint="eastAsia"/>
                <w:kern w:val="0"/>
                <w:sz w:val="26"/>
                <w:szCs w:val="26"/>
              </w:rPr>
              <w:t>各項工作</w:t>
            </w:r>
            <w:r>
              <w:rPr>
                <w:rFonts w:eastAsia="標楷體" w:hAnsi="標楷體" w:hint="eastAsia"/>
                <w:kern w:val="0"/>
                <w:sz w:val="26"/>
                <w:szCs w:val="26"/>
              </w:rPr>
              <w:t>及人力調度支援</w:t>
            </w:r>
          </w:p>
        </w:tc>
      </w:tr>
      <w:tr w:rsidR="00063BCA">
        <w:trPr>
          <w:trHeight w:val="145"/>
        </w:trPr>
        <w:tc>
          <w:tcPr>
            <w:tcW w:w="1843" w:type="dxa"/>
            <w:vMerge/>
          </w:tcPr>
          <w:p w:rsidR="00063BCA" w:rsidRDefault="00063BCA" w:rsidP="00583C1B">
            <w:pPr>
              <w:rPr>
                <w:rFonts w:eastAsia="標楷體" w:hAnsi="標楷體"/>
                <w:kern w:val="0"/>
                <w:sz w:val="26"/>
                <w:szCs w:val="26"/>
              </w:rPr>
            </w:pPr>
          </w:p>
        </w:tc>
        <w:tc>
          <w:tcPr>
            <w:tcW w:w="1276" w:type="dxa"/>
            <w:gridSpan w:val="2"/>
            <w:shd w:val="clear" w:color="auto" w:fill="D9D9D9"/>
          </w:tcPr>
          <w:p w:rsidR="00063BCA" w:rsidRDefault="00063BCA" w:rsidP="00583C1B">
            <w:pPr>
              <w:rPr>
                <w:rFonts w:eastAsia="標楷體" w:hAnsi="標楷體"/>
                <w:kern w:val="0"/>
                <w:sz w:val="26"/>
                <w:szCs w:val="26"/>
              </w:rPr>
            </w:pPr>
            <w:r>
              <w:rPr>
                <w:rFonts w:eastAsia="標楷體" w:hAnsi="標楷體" w:hint="eastAsia"/>
                <w:kern w:val="0"/>
                <w:sz w:val="26"/>
                <w:szCs w:val="26"/>
              </w:rPr>
              <w:t>資訊組長</w:t>
            </w:r>
          </w:p>
        </w:tc>
        <w:tc>
          <w:tcPr>
            <w:tcW w:w="1162" w:type="dxa"/>
            <w:gridSpan w:val="3"/>
          </w:tcPr>
          <w:p w:rsidR="00063BCA" w:rsidRDefault="00063BCA" w:rsidP="00583C1B">
            <w:pPr>
              <w:rPr>
                <w:rFonts w:eastAsia="標楷體" w:hAnsi="標楷體"/>
                <w:kern w:val="0"/>
                <w:sz w:val="26"/>
                <w:szCs w:val="26"/>
              </w:rPr>
            </w:pPr>
            <w:r>
              <w:rPr>
                <w:rFonts w:eastAsia="標楷體" w:hAnsi="標楷體" w:hint="eastAsia"/>
                <w:kern w:val="0"/>
                <w:sz w:val="26"/>
                <w:szCs w:val="26"/>
              </w:rPr>
              <w:t>田俊龍</w:t>
            </w:r>
          </w:p>
        </w:tc>
        <w:tc>
          <w:tcPr>
            <w:tcW w:w="5452" w:type="dxa"/>
            <w:gridSpan w:val="3"/>
          </w:tcPr>
          <w:p w:rsidR="00063BCA" w:rsidRDefault="00063BCA" w:rsidP="00583C1B">
            <w:pPr>
              <w:rPr>
                <w:rFonts w:eastAsia="標楷體" w:hAnsi="標楷體"/>
                <w:kern w:val="0"/>
                <w:sz w:val="26"/>
                <w:szCs w:val="26"/>
              </w:rPr>
            </w:pPr>
            <w:r w:rsidRPr="00BB52B4">
              <w:rPr>
                <w:rFonts w:eastAsia="標楷體" w:hAnsi="標楷體" w:hint="eastAsia"/>
                <w:kern w:val="0"/>
                <w:sz w:val="26"/>
                <w:szCs w:val="26"/>
              </w:rPr>
              <w:t>統籌規畫本</w:t>
            </w:r>
            <w:r>
              <w:rPr>
                <w:rFonts w:eastAsia="標楷體" w:hAnsi="標楷體" w:hint="eastAsia"/>
                <w:kern w:val="0"/>
                <w:sz w:val="26"/>
                <w:szCs w:val="26"/>
              </w:rPr>
              <w:t>研究</w:t>
            </w:r>
            <w:r w:rsidRPr="00BB52B4">
              <w:rPr>
                <w:rFonts w:eastAsia="標楷體" w:hAnsi="標楷體" w:hint="eastAsia"/>
                <w:kern w:val="0"/>
                <w:sz w:val="26"/>
                <w:szCs w:val="26"/>
              </w:rPr>
              <w:t>各項工作</w:t>
            </w:r>
            <w:r>
              <w:rPr>
                <w:rFonts w:eastAsia="標楷體" w:hAnsi="標楷體" w:hint="eastAsia"/>
                <w:kern w:val="0"/>
                <w:sz w:val="26"/>
                <w:szCs w:val="26"/>
              </w:rPr>
              <w:t>、團隊</w:t>
            </w:r>
            <w:r w:rsidRPr="00BB52B4">
              <w:rPr>
                <w:rFonts w:eastAsia="標楷體" w:hAnsi="標楷體" w:hint="eastAsia"/>
                <w:kern w:val="0"/>
                <w:sz w:val="26"/>
                <w:szCs w:val="26"/>
              </w:rPr>
              <w:t>定期會議召開</w:t>
            </w:r>
            <w:r>
              <w:rPr>
                <w:rFonts w:eastAsia="標楷體" w:hAnsi="標楷體" w:hint="eastAsia"/>
                <w:kern w:val="0"/>
                <w:sz w:val="26"/>
                <w:szCs w:val="26"/>
              </w:rPr>
              <w:t>、</w:t>
            </w:r>
            <w:r w:rsidRPr="00BB52B4">
              <w:rPr>
                <w:rFonts w:eastAsia="標楷體" w:hAnsi="標楷體" w:hint="eastAsia"/>
                <w:kern w:val="0"/>
                <w:sz w:val="26"/>
                <w:szCs w:val="26"/>
              </w:rPr>
              <w:t>設備建置、</w:t>
            </w:r>
            <w:r>
              <w:rPr>
                <w:rFonts w:eastAsia="標楷體" w:hAnsi="標楷體" w:hint="eastAsia"/>
                <w:kern w:val="0"/>
                <w:sz w:val="26"/>
                <w:szCs w:val="26"/>
              </w:rPr>
              <w:t>教學平台</w:t>
            </w:r>
            <w:r w:rsidRPr="00BB52B4">
              <w:rPr>
                <w:rFonts w:eastAsia="標楷體" w:hAnsi="標楷體" w:hint="eastAsia"/>
                <w:kern w:val="0"/>
                <w:sz w:val="26"/>
                <w:szCs w:val="26"/>
              </w:rPr>
              <w:t>規劃與維護</w:t>
            </w:r>
          </w:p>
        </w:tc>
      </w:tr>
      <w:tr w:rsidR="00063BCA">
        <w:trPr>
          <w:trHeight w:val="145"/>
        </w:trPr>
        <w:tc>
          <w:tcPr>
            <w:tcW w:w="1843" w:type="dxa"/>
            <w:vMerge/>
          </w:tcPr>
          <w:p w:rsidR="00063BCA" w:rsidRDefault="00063BCA" w:rsidP="00583C1B">
            <w:pPr>
              <w:rPr>
                <w:rFonts w:eastAsia="標楷體" w:hAnsi="標楷體"/>
                <w:kern w:val="0"/>
                <w:sz w:val="26"/>
                <w:szCs w:val="26"/>
              </w:rPr>
            </w:pPr>
          </w:p>
        </w:tc>
        <w:tc>
          <w:tcPr>
            <w:tcW w:w="1276" w:type="dxa"/>
            <w:gridSpan w:val="2"/>
            <w:shd w:val="clear" w:color="auto" w:fill="D9D9D9"/>
          </w:tcPr>
          <w:p w:rsidR="00063BCA" w:rsidRDefault="00063BCA" w:rsidP="00583C1B">
            <w:pPr>
              <w:rPr>
                <w:rFonts w:eastAsia="標楷體" w:hAnsi="標楷體"/>
                <w:kern w:val="0"/>
                <w:sz w:val="26"/>
                <w:szCs w:val="26"/>
              </w:rPr>
            </w:pPr>
            <w:r>
              <w:rPr>
                <w:rFonts w:eastAsia="標楷體" w:hAnsi="標楷體" w:hint="eastAsia"/>
                <w:kern w:val="0"/>
                <w:sz w:val="26"/>
                <w:szCs w:val="26"/>
              </w:rPr>
              <w:t>教師</w:t>
            </w:r>
          </w:p>
        </w:tc>
        <w:tc>
          <w:tcPr>
            <w:tcW w:w="1162" w:type="dxa"/>
            <w:gridSpan w:val="3"/>
          </w:tcPr>
          <w:p w:rsidR="00063BCA" w:rsidRDefault="00063BCA" w:rsidP="00583C1B">
            <w:pPr>
              <w:rPr>
                <w:rFonts w:eastAsia="標楷體" w:hAnsi="標楷體"/>
                <w:kern w:val="0"/>
                <w:sz w:val="26"/>
                <w:szCs w:val="26"/>
              </w:rPr>
            </w:pPr>
            <w:r>
              <w:rPr>
                <w:rFonts w:eastAsia="標楷體" w:hAnsi="標楷體" w:hint="eastAsia"/>
                <w:kern w:val="0"/>
                <w:sz w:val="26"/>
                <w:szCs w:val="26"/>
              </w:rPr>
              <w:t>吳承達</w:t>
            </w:r>
          </w:p>
        </w:tc>
        <w:tc>
          <w:tcPr>
            <w:tcW w:w="5452" w:type="dxa"/>
            <w:gridSpan w:val="3"/>
          </w:tcPr>
          <w:p w:rsidR="00063BCA" w:rsidRPr="00BB52B4" w:rsidRDefault="00837907" w:rsidP="00583C1B">
            <w:pPr>
              <w:rPr>
                <w:rFonts w:eastAsia="標楷體" w:hAnsi="標楷體"/>
                <w:kern w:val="0"/>
                <w:sz w:val="26"/>
                <w:szCs w:val="26"/>
              </w:rPr>
            </w:pPr>
            <w:r>
              <w:rPr>
                <w:rFonts w:eastAsia="標楷體" w:hAnsi="標楷體" w:hint="eastAsia"/>
                <w:kern w:val="0"/>
                <w:sz w:val="26"/>
                <w:szCs w:val="26"/>
              </w:rPr>
              <w:t>協助</w:t>
            </w:r>
            <w:r w:rsidR="00063BCA">
              <w:rPr>
                <w:rFonts w:eastAsia="標楷體" w:hAnsi="標楷體" w:hint="eastAsia"/>
                <w:kern w:val="0"/>
                <w:sz w:val="26"/>
                <w:szCs w:val="26"/>
              </w:rPr>
              <w:t>校園植物影片教材製作</w:t>
            </w:r>
          </w:p>
        </w:tc>
      </w:tr>
      <w:tr w:rsidR="00063BCA">
        <w:trPr>
          <w:trHeight w:val="145"/>
        </w:trPr>
        <w:tc>
          <w:tcPr>
            <w:tcW w:w="1843" w:type="dxa"/>
            <w:vMerge/>
          </w:tcPr>
          <w:p w:rsidR="00063BCA" w:rsidRDefault="00063BCA" w:rsidP="00583C1B">
            <w:pPr>
              <w:rPr>
                <w:rFonts w:eastAsia="標楷體" w:hAnsi="標楷體"/>
                <w:kern w:val="0"/>
                <w:sz w:val="26"/>
                <w:szCs w:val="26"/>
              </w:rPr>
            </w:pPr>
          </w:p>
        </w:tc>
        <w:tc>
          <w:tcPr>
            <w:tcW w:w="1276" w:type="dxa"/>
            <w:gridSpan w:val="2"/>
            <w:shd w:val="clear" w:color="auto" w:fill="D9D9D9"/>
          </w:tcPr>
          <w:p w:rsidR="00063BCA" w:rsidRPr="00BB52B4" w:rsidRDefault="00063BCA" w:rsidP="00583C1B">
            <w:pPr>
              <w:rPr>
                <w:rFonts w:eastAsia="標楷體" w:hAnsi="標楷體"/>
                <w:kern w:val="0"/>
                <w:sz w:val="26"/>
                <w:szCs w:val="26"/>
              </w:rPr>
            </w:pPr>
            <w:r>
              <w:rPr>
                <w:rFonts w:eastAsia="標楷體" w:hAnsi="標楷體" w:hint="eastAsia"/>
                <w:kern w:val="0"/>
                <w:sz w:val="26"/>
                <w:szCs w:val="26"/>
              </w:rPr>
              <w:t>教師</w:t>
            </w:r>
          </w:p>
        </w:tc>
        <w:tc>
          <w:tcPr>
            <w:tcW w:w="1162" w:type="dxa"/>
            <w:gridSpan w:val="3"/>
          </w:tcPr>
          <w:p w:rsidR="00063BCA" w:rsidRPr="00806C6D" w:rsidRDefault="00063BCA" w:rsidP="00583C1B">
            <w:pPr>
              <w:rPr>
                <w:rFonts w:eastAsia="標楷體" w:hAnsi="標楷體"/>
                <w:kern w:val="0"/>
                <w:sz w:val="26"/>
                <w:szCs w:val="26"/>
              </w:rPr>
            </w:pPr>
            <w:r>
              <w:rPr>
                <w:rFonts w:eastAsia="標楷體" w:hAnsi="標楷體" w:hint="eastAsia"/>
                <w:kern w:val="0"/>
                <w:sz w:val="26"/>
                <w:szCs w:val="26"/>
              </w:rPr>
              <w:t>陳建宇</w:t>
            </w:r>
          </w:p>
        </w:tc>
        <w:tc>
          <w:tcPr>
            <w:tcW w:w="5452" w:type="dxa"/>
            <w:gridSpan w:val="3"/>
          </w:tcPr>
          <w:p w:rsidR="00063BCA" w:rsidRPr="00806C6D" w:rsidRDefault="00063BCA" w:rsidP="00583C1B">
            <w:pPr>
              <w:rPr>
                <w:rFonts w:eastAsia="標楷體" w:hAnsi="標楷體"/>
                <w:kern w:val="0"/>
                <w:sz w:val="26"/>
                <w:szCs w:val="26"/>
              </w:rPr>
            </w:pPr>
            <w:r>
              <w:rPr>
                <w:rFonts w:eastAsia="標楷體" w:hAnsi="標楷體"/>
                <w:kern w:val="0"/>
                <w:sz w:val="26"/>
                <w:szCs w:val="26"/>
              </w:rPr>
              <w:t>四年級認識校園植物課程規劃與執行</w:t>
            </w:r>
          </w:p>
        </w:tc>
      </w:tr>
      <w:tr w:rsidR="00063BCA">
        <w:trPr>
          <w:trHeight w:val="145"/>
        </w:trPr>
        <w:tc>
          <w:tcPr>
            <w:tcW w:w="1843" w:type="dxa"/>
            <w:vMerge/>
          </w:tcPr>
          <w:p w:rsidR="00063BCA" w:rsidRDefault="00063BCA" w:rsidP="00583C1B">
            <w:pPr>
              <w:rPr>
                <w:rFonts w:eastAsia="標楷體" w:hAnsi="標楷體"/>
                <w:kern w:val="0"/>
                <w:sz w:val="26"/>
                <w:szCs w:val="26"/>
              </w:rPr>
            </w:pPr>
          </w:p>
        </w:tc>
        <w:tc>
          <w:tcPr>
            <w:tcW w:w="1276" w:type="dxa"/>
            <w:gridSpan w:val="2"/>
            <w:shd w:val="clear" w:color="auto" w:fill="D9D9D9"/>
          </w:tcPr>
          <w:p w:rsidR="00063BCA" w:rsidRPr="000A31C6" w:rsidRDefault="00063BCA" w:rsidP="00583C1B">
            <w:pPr>
              <w:rPr>
                <w:rFonts w:eastAsia="標楷體" w:hAnsi="標楷體"/>
                <w:kern w:val="0"/>
                <w:sz w:val="26"/>
                <w:szCs w:val="26"/>
              </w:rPr>
            </w:pPr>
            <w:r>
              <w:rPr>
                <w:rFonts w:eastAsia="標楷體" w:hAnsi="標楷體" w:hint="eastAsia"/>
                <w:kern w:val="0"/>
                <w:sz w:val="26"/>
                <w:szCs w:val="26"/>
              </w:rPr>
              <w:t>教師</w:t>
            </w:r>
          </w:p>
        </w:tc>
        <w:tc>
          <w:tcPr>
            <w:tcW w:w="1162" w:type="dxa"/>
            <w:gridSpan w:val="3"/>
          </w:tcPr>
          <w:p w:rsidR="00063BCA" w:rsidRDefault="00063BCA" w:rsidP="00583C1B">
            <w:pPr>
              <w:rPr>
                <w:rFonts w:eastAsia="標楷體" w:hAnsi="標楷體"/>
                <w:kern w:val="0"/>
                <w:sz w:val="26"/>
                <w:szCs w:val="26"/>
              </w:rPr>
            </w:pPr>
            <w:r>
              <w:rPr>
                <w:rFonts w:eastAsia="標楷體" w:hAnsi="標楷體" w:hint="eastAsia"/>
                <w:kern w:val="0"/>
                <w:sz w:val="26"/>
                <w:szCs w:val="26"/>
              </w:rPr>
              <w:t>陳亭昀</w:t>
            </w:r>
          </w:p>
        </w:tc>
        <w:tc>
          <w:tcPr>
            <w:tcW w:w="5452" w:type="dxa"/>
            <w:gridSpan w:val="3"/>
          </w:tcPr>
          <w:p w:rsidR="00063BCA" w:rsidRDefault="00063BCA" w:rsidP="00583C1B">
            <w:pPr>
              <w:rPr>
                <w:rFonts w:eastAsia="標楷體" w:hAnsi="標楷體"/>
                <w:kern w:val="0"/>
                <w:sz w:val="26"/>
                <w:szCs w:val="26"/>
              </w:rPr>
            </w:pPr>
            <w:r>
              <w:rPr>
                <w:rFonts w:eastAsia="標楷體" w:hAnsi="標楷體"/>
                <w:kern w:val="0"/>
                <w:sz w:val="26"/>
                <w:szCs w:val="26"/>
              </w:rPr>
              <w:t>五年級認識校園植物課程規劃與執行</w:t>
            </w:r>
          </w:p>
        </w:tc>
      </w:tr>
      <w:tr w:rsidR="00063BCA">
        <w:trPr>
          <w:trHeight w:val="145"/>
        </w:trPr>
        <w:tc>
          <w:tcPr>
            <w:tcW w:w="1843" w:type="dxa"/>
            <w:vMerge/>
          </w:tcPr>
          <w:p w:rsidR="00063BCA" w:rsidRDefault="00063BCA" w:rsidP="00583C1B">
            <w:pPr>
              <w:rPr>
                <w:rFonts w:eastAsia="標楷體" w:hAnsi="標楷體"/>
                <w:kern w:val="0"/>
                <w:sz w:val="26"/>
                <w:szCs w:val="26"/>
              </w:rPr>
            </w:pPr>
          </w:p>
        </w:tc>
        <w:tc>
          <w:tcPr>
            <w:tcW w:w="1276" w:type="dxa"/>
            <w:gridSpan w:val="2"/>
            <w:shd w:val="clear" w:color="auto" w:fill="D9D9D9"/>
          </w:tcPr>
          <w:p w:rsidR="00063BCA" w:rsidRDefault="00063BCA" w:rsidP="00583C1B">
            <w:pPr>
              <w:rPr>
                <w:rFonts w:eastAsia="標楷體" w:hAnsi="標楷體"/>
                <w:kern w:val="0"/>
                <w:sz w:val="26"/>
                <w:szCs w:val="26"/>
              </w:rPr>
            </w:pPr>
            <w:r>
              <w:rPr>
                <w:rFonts w:eastAsia="標楷體" w:hAnsi="標楷體" w:hint="eastAsia"/>
                <w:kern w:val="0"/>
                <w:sz w:val="26"/>
                <w:szCs w:val="26"/>
              </w:rPr>
              <w:t>教師</w:t>
            </w:r>
          </w:p>
        </w:tc>
        <w:tc>
          <w:tcPr>
            <w:tcW w:w="1162" w:type="dxa"/>
            <w:gridSpan w:val="3"/>
          </w:tcPr>
          <w:p w:rsidR="00063BCA" w:rsidRDefault="00063BCA" w:rsidP="00583C1B">
            <w:pPr>
              <w:rPr>
                <w:rFonts w:eastAsia="標楷體" w:hAnsi="標楷體"/>
                <w:kern w:val="0"/>
                <w:sz w:val="26"/>
                <w:szCs w:val="26"/>
              </w:rPr>
            </w:pPr>
            <w:r>
              <w:rPr>
                <w:rFonts w:eastAsia="標楷體" w:hAnsi="標楷體" w:hint="eastAsia"/>
                <w:kern w:val="0"/>
                <w:sz w:val="26"/>
                <w:szCs w:val="26"/>
              </w:rPr>
              <w:t>楊淑芬</w:t>
            </w:r>
          </w:p>
        </w:tc>
        <w:tc>
          <w:tcPr>
            <w:tcW w:w="5452" w:type="dxa"/>
            <w:gridSpan w:val="3"/>
          </w:tcPr>
          <w:p w:rsidR="00063BCA" w:rsidRDefault="00063BCA" w:rsidP="00063BCA">
            <w:pPr>
              <w:rPr>
                <w:rFonts w:eastAsia="標楷體" w:hAnsi="標楷體"/>
                <w:kern w:val="0"/>
                <w:sz w:val="26"/>
                <w:szCs w:val="26"/>
              </w:rPr>
            </w:pPr>
            <w:r>
              <w:rPr>
                <w:rFonts w:eastAsia="標楷體" w:hAnsi="標楷體" w:hint="eastAsia"/>
                <w:kern w:val="0"/>
                <w:sz w:val="26"/>
                <w:szCs w:val="26"/>
              </w:rPr>
              <w:t>三年級精進閱讀策略的課程規劃與執行</w:t>
            </w:r>
          </w:p>
        </w:tc>
      </w:tr>
      <w:tr w:rsidR="00063BCA">
        <w:trPr>
          <w:trHeight w:val="145"/>
        </w:trPr>
        <w:tc>
          <w:tcPr>
            <w:tcW w:w="1843" w:type="dxa"/>
            <w:vMerge/>
          </w:tcPr>
          <w:p w:rsidR="00063BCA" w:rsidRDefault="00063BCA" w:rsidP="00583C1B">
            <w:pPr>
              <w:rPr>
                <w:rFonts w:eastAsia="標楷體" w:hAnsi="標楷體"/>
                <w:kern w:val="0"/>
                <w:sz w:val="26"/>
                <w:szCs w:val="26"/>
              </w:rPr>
            </w:pPr>
          </w:p>
        </w:tc>
        <w:tc>
          <w:tcPr>
            <w:tcW w:w="1276" w:type="dxa"/>
            <w:gridSpan w:val="2"/>
            <w:shd w:val="clear" w:color="auto" w:fill="D9D9D9"/>
          </w:tcPr>
          <w:p w:rsidR="00063BCA" w:rsidRDefault="00063BCA" w:rsidP="00583C1B">
            <w:pPr>
              <w:rPr>
                <w:rFonts w:eastAsia="標楷體" w:hAnsi="標楷體"/>
                <w:kern w:val="0"/>
                <w:sz w:val="26"/>
                <w:szCs w:val="26"/>
              </w:rPr>
            </w:pPr>
            <w:r>
              <w:rPr>
                <w:rFonts w:eastAsia="標楷體" w:hAnsi="標楷體" w:hint="eastAsia"/>
                <w:kern w:val="0"/>
                <w:sz w:val="26"/>
                <w:szCs w:val="26"/>
              </w:rPr>
              <w:t>教師</w:t>
            </w:r>
          </w:p>
        </w:tc>
        <w:tc>
          <w:tcPr>
            <w:tcW w:w="1162" w:type="dxa"/>
            <w:gridSpan w:val="3"/>
          </w:tcPr>
          <w:p w:rsidR="00063BCA" w:rsidRDefault="00063BCA" w:rsidP="00583C1B">
            <w:pPr>
              <w:rPr>
                <w:rFonts w:eastAsia="標楷體" w:hAnsi="標楷體"/>
                <w:kern w:val="0"/>
                <w:sz w:val="26"/>
                <w:szCs w:val="26"/>
              </w:rPr>
            </w:pPr>
            <w:r>
              <w:rPr>
                <w:rFonts w:eastAsia="標楷體" w:hAnsi="標楷體" w:hint="eastAsia"/>
                <w:kern w:val="0"/>
                <w:sz w:val="26"/>
                <w:szCs w:val="26"/>
              </w:rPr>
              <w:t>林純慧</w:t>
            </w:r>
          </w:p>
        </w:tc>
        <w:tc>
          <w:tcPr>
            <w:tcW w:w="5452" w:type="dxa"/>
            <w:gridSpan w:val="3"/>
          </w:tcPr>
          <w:p w:rsidR="00063BCA" w:rsidRDefault="00063BCA" w:rsidP="00063BCA">
            <w:pPr>
              <w:rPr>
                <w:rFonts w:eastAsia="標楷體" w:hAnsi="標楷體"/>
                <w:kern w:val="0"/>
                <w:sz w:val="26"/>
                <w:szCs w:val="26"/>
              </w:rPr>
            </w:pPr>
            <w:r>
              <w:rPr>
                <w:rFonts w:eastAsia="標楷體" w:hAnsi="標楷體" w:hint="eastAsia"/>
                <w:kern w:val="0"/>
                <w:sz w:val="26"/>
                <w:szCs w:val="26"/>
              </w:rPr>
              <w:t>三年級精進閱讀策略的課程規劃與執行</w:t>
            </w:r>
          </w:p>
        </w:tc>
      </w:tr>
      <w:tr w:rsidR="00063BCA">
        <w:trPr>
          <w:trHeight w:val="145"/>
        </w:trPr>
        <w:tc>
          <w:tcPr>
            <w:tcW w:w="1843" w:type="dxa"/>
            <w:vMerge/>
          </w:tcPr>
          <w:p w:rsidR="00063BCA" w:rsidRDefault="00063BCA" w:rsidP="00583C1B">
            <w:pPr>
              <w:rPr>
                <w:rFonts w:eastAsia="標楷體" w:hAnsi="標楷體"/>
                <w:kern w:val="0"/>
                <w:sz w:val="26"/>
                <w:szCs w:val="26"/>
              </w:rPr>
            </w:pPr>
          </w:p>
        </w:tc>
        <w:tc>
          <w:tcPr>
            <w:tcW w:w="1276" w:type="dxa"/>
            <w:gridSpan w:val="2"/>
            <w:shd w:val="clear" w:color="auto" w:fill="D9D9D9"/>
          </w:tcPr>
          <w:p w:rsidR="00063BCA" w:rsidRDefault="00063BCA" w:rsidP="00583C1B">
            <w:pPr>
              <w:rPr>
                <w:rFonts w:eastAsia="標楷體" w:hAnsi="標楷體"/>
                <w:kern w:val="0"/>
                <w:sz w:val="26"/>
                <w:szCs w:val="26"/>
              </w:rPr>
            </w:pPr>
            <w:r>
              <w:rPr>
                <w:rFonts w:eastAsia="標楷體" w:hAnsi="標楷體" w:hint="eastAsia"/>
                <w:kern w:val="0"/>
                <w:sz w:val="26"/>
                <w:szCs w:val="26"/>
              </w:rPr>
              <w:t>教師</w:t>
            </w:r>
          </w:p>
        </w:tc>
        <w:tc>
          <w:tcPr>
            <w:tcW w:w="1162" w:type="dxa"/>
            <w:gridSpan w:val="3"/>
          </w:tcPr>
          <w:p w:rsidR="00063BCA" w:rsidRDefault="00063BCA" w:rsidP="00063BCA">
            <w:pPr>
              <w:rPr>
                <w:rFonts w:eastAsia="標楷體" w:hAnsi="標楷體"/>
                <w:kern w:val="0"/>
                <w:sz w:val="26"/>
                <w:szCs w:val="26"/>
              </w:rPr>
            </w:pPr>
            <w:r>
              <w:rPr>
                <w:rFonts w:eastAsia="標楷體" w:hAnsi="標楷體" w:hint="eastAsia"/>
                <w:kern w:val="0"/>
                <w:sz w:val="26"/>
                <w:szCs w:val="26"/>
              </w:rPr>
              <w:t>曾彥文</w:t>
            </w:r>
          </w:p>
        </w:tc>
        <w:tc>
          <w:tcPr>
            <w:tcW w:w="5452" w:type="dxa"/>
            <w:gridSpan w:val="3"/>
          </w:tcPr>
          <w:p w:rsidR="00063BCA" w:rsidRDefault="00063BCA" w:rsidP="00063BCA">
            <w:pPr>
              <w:rPr>
                <w:rFonts w:eastAsia="標楷體" w:hAnsi="標楷體"/>
                <w:kern w:val="0"/>
                <w:sz w:val="26"/>
                <w:szCs w:val="26"/>
              </w:rPr>
            </w:pPr>
            <w:r>
              <w:rPr>
                <w:rFonts w:eastAsia="標楷體" w:hAnsi="標楷體" w:hint="eastAsia"/>
                <w:kern w:val="0"/>
                <w:sz w:val="26"/>
                <w:szCs w:val="26"/>
              </w:rPr>
              <w:t>五年級精進閱讀策略的課程規劃與執行</w:t>
            </w:r>
          </w:p>
        </w:tc>
      </w:tr>
      <w:tr w:rsidR="00583C1B">
        <w:trPr>
          <w:trHeight w:val="1653"/>
        </w:trPr>
        <w:tc>
          <w:tcPr>
            <w:tcW w:w="1843" w:type="dxa"/>
          </w:tcPr>
          <w:p w:rsidR="00583C1B" w:rsidRDefault="00583C1B" w:rsidP="00583C1B">
            <w:pPr>
              <w:jc w:val="distribute"/>
              <w:rPr>
                <w:rFonts w:eastAsia="標楷體" w:hAnsi="標楷體"/>
                <w:kern w:val="0"/>
                <w:sz w:val="26"/>
                <w:szCs w:val="26"/>
              </w:rPr>
            </w:pPr>
            <w:r>
              <w:rPr>
                <w:rFonts w:eastAsia="標楷體" w:hAnsi="標楷體" w:hint="eastAsia"/>
                <w:kern w:val="0"/>
                <w:sz w:val="26"/>
                <w:szCs w:val="26"/>
              </w:rPr>
              <w:t>專案規劃執行</w:t>
            </w:r>
          </w:p>
        </w:tc>
        <w:tc>
          <w:tcPr>
            <w:tcW w:w="7890" w:type="dxa"/>
            <w:gridSpan w:val="8"/>
          </w:tcPr>
          <w:p w:rsidR="00583C1B" w:rsidRDefault="00583C1B" w:rsidP="000000F1">
            <w:pPr>
              <w:pStyle w:val="ac"/>
              <w:numPr>
                <w:ilvl w:val="0"/>
                <w:numId w:val="1"/>
              </w:numPr>
              <w:ind w:leftChars="0" w:left="583" w:hanging="583"/>
              <w:rPr>
                <w:rFonts w:eastAsia="標楷體" w:hAnsi="標楷體"/>
                <w:b/>
                <w:kern w:val="0"/>
                <w:sz w:val="26"/>
                <w:szCs w:val="26"/>
              </w:rPr>
            </w:pPr>
            <w:r>
              <w:rPr>
                <w:rFonts w:eastAsia="標楷體" w:hAnsi="標楷體" w:hint="eastAsia"/>
                <w:b/>
                <w:kern w:val="0"/>
                <w:sz w:val="26"/>
                <w:szCs w:val="26"/>
              </w:rPr>
              <w:t>校內實施資訊融入教學情形等背景說明</w:t>
            </w:r>
          </w:p>
          <w:p w:rsidR="00583C1B" w:rsidRDefault="00583C1B" w:rsidP="00837907">
            <w:pPr>
              <w:pStyle w:val="ac"/>
              <w:numPr>
                <w:ilvl w:val="1"/>
                <w:numId w:val="5"/>
              </w:numPr>
              <w:ind w:leftChars="0" w:left="479" w:hanging="479"/>
              <w:rPr>
                <w:kern w:val="0"/>
                <w:szCs w:val="26"/>
              </w:rPr>
            </w:pPr>
            <w:r>
              <w:rPr>
                <w:rFonts w:hint="eastAsia"/>
                <w:kern w:val="0"/>
                <w:szCs w:val="26"/>
              </w:rPr>
              <w:t>設有雲世代教學工作團隊，定期開會研討及推動校內各年級資訊融入教學的工作（</w:t>
            </w:r>
            <w:hyperlink r:id="rId8" w:history="1">
              <w:r>
                <w:rPr>
                  <w:rStyle w:val="a6"/>
                  <w:rFonts w:hint="eastAsia"/>
                  <w:kern w:val="0"/>
                  <w:szCs w:val="26"/>
                </w:rPr>
                <w:t>定期開會研討內容</w:t>
              </w:r>
            </w:hyperlink>
            <w:r>
              <w:rPr>
                <w:rFonts w:hint="eastAsia"/>
                <w:kern w:val="0"/>
                <w:szCs w:val="26"/>
              </w:rPr>
              <w:t>）</w:t>
            </w:r>
            <w:r w:rsidR="003409C8">
              <w:rPr>
                <w:rFonts w:hint="eastAsia"/>
                <w:kern w:val="0"/>
                <w:szCs w:val="26"/>
              </w:rPr>
              <w:t>。</w:t>
            </w:r>
          </w:p>
          <w:p w:rsidR="00583C1B" w:rsidRDefault="00583C1B" w:rsidP="00837907">
            <w:pPr>
              <w:pStyle w:val="ac"/>
              <w:numPr>
                <w:ilvl w:val="1"/>
                <w:numId w:val="5"/>
              </w:numPr>
              <w:ind w:leftChars="0" w:left="479" w:hanging="479"/>
              <w:rPr>
                <w:kern w:val="0"/>
                <w:szCs w:val="26"/>
              </w:rPr>
            </w:pPr>
            <w:r>
              <w:rPr>
                <w:rFonts w:hint="eastAsia"/>
                <w:kern w:val="0"/>
                <w:szCs w:val="26"/>
              </w:rPr>
              <w:t>資訊融入教學設備</w:t>
            </w:r>
            <w:r w:rsidR="003409C8" w:rsidRPr="000A31D6">
              <w:rPr>
                <w:rFonts w:hint="eastAsia"/>
                <w:kern w:val="0"/>
                <w:szCs w:val="26"/>
              </w:rPr>
              <w:t>：</w:t>
            </w:r>
            <w:r w:rsidRPr="000A31D6">
              <w:rPr>
                <w:rFonts w:hint="eastAsia"/>
                <w:kern w:val="0"/>
                <w:szCs w:val="26"/>
              </w:rPr>
              <w:t>除班班</w:t>
            </w:r>
            <w:r w:rsidR="003409C8" w:rsidRPr="000A31D6">
              <w:rPr>
                <w:rFonts w:hint="eastAsia"/>
                <w:kern w:val="0"/>
                <w:szCs w:val="26"/>
              </w:rPr>
              <w:t>有</w:t>
            </w:r>
            <w:r w:rsidRPr="000A31D6">
              <w:rPr>
                <w:rFonts w:hint="eastAsia"/>
                <w:kern w:val="0"/>
                <w:szCs w:val="26"/>
              </w:rPr>
              <w:t>單槍</w:t>
            </w:r>
            <w:r w:rsidR="003409C8" w:rsidRPr="000A31D6">
              <w:rPr>
                <w:rFonts w:hint="eastAsia"/>
                <w:kern w:val="0"/>
                <w:szCs w:val="26"/>
              </w:rPr>
              <w:t>、</w:t>
            </w:r>
            <w:r w:rsidRPr="000A31D6">
              <w:rPr>
                <w:rFonts w:hint="eastAsia"/>
                <w:kern w:val="0"/>
                <w:szCs w:val="26"/>
              </w:rPr>
              <w:t>電腦外</w:t>
            </w:r>
            <w:r w:rsidR="003409C8" w:rsidRPr="000A31D6">
              <w:rPr>
                <w:rFonts w:hint="eastAsia"/>
                <w:kern w:val="0"/>
                <w:szCs w:val="26"/>
              </w:rPr>
              <w:t>，還設有</w:t>
            </w:r>
            <w:r w:rsidRPr="000A31D6">
              <w:rPr>
                <w:rFonts w:hint="eastAsia"/>
                <w:kern w:val="0"/>
                <w:szCs w:val="26"/>
              </w:rPr>
              <w:t>互動式超短焦手寫單槍</w:t>
            </w:r>
            <w:r w:rsidRPr="000A31D6">
              <w:rPr>
                <w:rFonts w:hint="eastAsia"/>
                <w:kern w:val="0"/>
                <w:szCs w:val="26"/>
              </w:rPr>
              <w:t>3</w:t>
            </w:r>
            <w:r w:rsidRPr="000A31D6">
              <w:rPr>
                <w:rFonts w:hint="eastAsia"/>
                <w:kern w:val="0"/>
                <w:szCs w:val="26"/>
              </w:rPr>
              <w:t>台、</w:t>
            </w:r>
            <w:r w:rsidRPr="000A31D6">
              <w:rPr>
                <w:rFonts w:hint="eastAsia"/>
                <w:kern w:val="0"/>
                <w:szCs w:val="26"/>
              </w:rPr>
              <w:t>30</w:t>
            </w:r>
            <w:r w:rsidRPr="000A31D6">
              <w:rPr>
                <w:rFonts w:hint="eastAsia"/>
                <w:kern w:val="0"/>
                <w:szCs w:val="26"/>
              </w:rPr>
              <w:t>台小筆電、</w:t>
            </w:r>
            <w:r w:rsidRPr="000A31D6">
              <w:rPr>
                <w:rFonts w:hint="eastAsia"/>
                <w:kern w:val="0"/>
                <w:szCs w:val="26"/>
              </w:rPr>
              <w:t>95</w:t>
            </w:r>
            <w:r w:rsidRPr="000A31D6">
              <w:rPr>
                <w:rFonts w:hint="eastAsia"/>
                <w:kern w:val="0"/>
                <w:szCs w:val="26"/>
              </w:rPr>
              <w:t>台平板電腦、實物投影</w:t>
            </w:r>
            <w:r>
              <w:rPr>
                <w:rFonts w:hint="eastAsia"/>
                <w:kern w:val="0"/>
                <w:szCs w:val="26"/>
              </w:rPr>
              <w:t>機</w:t>
            </w:r>
            <w:r>
              <w:rPr>
                <w:rFonts w:hint="eastAsia"/>
                <w:kern w:val="0"/>
                <w:szCs w:val="26"/>
              </w:rPr>
              <w:t>55</w:t>
            </w:r>
            <w:r>
              <w:rPr>
                <w:rFonts w:hint="eastAsia"/>
                <w:kern w:val="0"/>
                <w:szCs w:val="26"/>
              </w:rPr>
              <w:t>台以及一間</w:t>
            </w:r>
            <w:r>
              <w:rPr>
                <w:rFonts w:hint="eastAsia"/>
                <w:kern w:val="0"/>
                <w:szCs w:val="26"/>
              </w:rPr>
              <w:t>35</w:t>
            </w:r>
            <w:r>
              <w:rPr>
                <w:rFonts w:hint="eastAsia"/>
                <w:kern w:val="0"/>
                <w:szCs w:val="26"/>
              </w:rPr>
              <w:t>台電腦的群組教室（供全校預約）。</w:t>
            </w:r>
          </w:p>
          <w:p w:rsidR="00583C1B" w:rsidRDefault="00583C1B" w:rsidP="00837907">
            <w:pPr>
              <w:pStyle w:val="ac"/>
              <w:numPr>
                <w:ilvl w:val="1"/>
                <w:numId w:val="5"/>
              </w:numPr>
              <w:ind w:leftChars="0" w:left="479" w:hanging="479"/>
              <w:rPr>
                <w:kern w:val="0"/>
                <w:szCs w:val="26"/>
              </w:rPr>
            </w:pPr>
            <w:r>
              <w:rPr>
                <w:rFonts w:hint="eastAsia"/>
                <w:kern w:val="0"/>
                <w:szCs w:val="26"/>
              </w:rPr>
              <w:t>資訊融入教學平台及資源：</w:t>
            </w:r>
            <w:hyperlink r:id="rId9" w:history="1">
              <w:r>
                <w:rPr>
                  <w:rStyle w:val="a6"/>
                  <w:rFonts w:hint="eastAsia"/>
                  <w:kern w:val="0"/>
                  <w:szCs w:val="26"/>
                </w:rPr>
                <w:t>明志線上課程</w:t>
              </w:r>
            </w:hyperlink>
            <w:r>
              <w:rPr>
                <w:rFonts w:hint="eastAsia"/>
                <w:kern w:val="0"/>
                <w:szCs w:val="26"/>
              </w:rPr>
              <w:t>(moodle)</w:t>
            </w:r>
            <w:r>
              <w:rPr>
                <w:rFonts w:hint="eastAsia"/>
                <w:b/>
                <w:kern w:val="0"/>
                <w:szCs w:val="26"/>
              </w:rPr>
              <w:t xml:space="preserve"> </w:t>
            </w:r>
            <w:r>
              <w:rPr>
                <w:rFonts w:hint="eastAsia"/>
                <w:kern w:val="0"/>
                <w:szCs w:val="26"/>
              </w:rPr>
              <w:t>為本校運用時間最久、最廣泛的教學平台，到目前為止，各領域線上課程約有</w:t>
            </w:r>
            <w:r>
              <w:rPr>
                <w:rFonts w:hint="eastAsia"/>
                <w:kern w:val="0"/>
                <w:szCs w:val="26"/>
              </w:rPr>
              <w:t>300</w:t>
            </w:r>
            <w:r>
              <w:rPr>
                <w:rFonts w:hint="eastAsia"/>
                <w:kern w:val="0"/>
                <w:szCs w:val="26"/>
              </w:rPr>
              <w:t>種，開課教師人數約為</w:t>
            </w:r>
            <w:r>
              <w:rPr>
                <w:rFonts w:hint="eastAsia"/>
                <w:kern w:val="0"/>
                <w:szCs w:val="26"/>
              </w:rPr>
              <w:t>56</w:t>
            </w:r>
            <w:r>
              <w:rPr>
                <w:rFonts w:hint="eastAsia"/>
                <w:kern w:val="0"/>
                <w:szCs w:val="26"/>
              </w:rPr>
              <w:t>人，且與新北市</w:t>
            </w:r>
            <w:r>
              <w:rPr>
                <w:rFonts w:hint="eastAsia"/>
                <w:kern w:val="0"/>
                <w:szCs w:val="26"/>
              </w:rPr>
              <w:t>OpenID</w:t>
            </w:r>
            <w:r>
              <w:rPr>
                <w:rFonts w:hint="eastAsia"/>
                <w:kern w:val="0"/>
                <w:szCs w:val="26"/>
              </w:rPr>
              <w:t>相結合。</w:t>
            </w:r>
            <w:r>
              <w:rPr>
                <w:rFonts w:hint="eastAsia"/>
                <w:b/>
                <w:kern w:val="0"/>
                <w:szCs w:val="26"/>
              </w:rPr>
              <w:t>學生以新北市</w:t>
            </w:r>
            <w:r>
              <w:rPr>
                <w:rFonts w:hint="eastAsia"/>
                <w:b/>
                <w:kern w:val="0"/>
                <w:szCs w:val="26"/>
              </w:rPr>
              <w:t>openID</w:t>
            </w:r>
            <w:r>
              <w:rPr>
                <w:rFonts w:hint="eastAsia"/>
                <w:b/>
                <w:kern w:val="0"/>
                <w:szCs w:val="26"/>
              </w:rPr>
              <w:t>登入</w:t>
            </w:r>
            <w:hyperlink r:id="rId10" w:history="1">
              <w:r>
                <w:rPr>
                  <w:rStyle w:val="a6"/>
                  <w:rFonts w:hint="eastAsia"/>
                  <w:b/>
                  <w:kern w:val="0"/>
                  <w:szCs w:val="26"/>
                </w:rPr>
                <w:t>google</w:t>
              </w:r>
              <w:r>
                <w:rPr>
                  <w:rStyle w:val="a6"/>
                  <w:rFonts w:hint="eastAsia"/>
                  <w:b/>
                  <w:kern w:val="0"/>
                  <w:szCs w:val="26"/>
                </w:rPr>
                <w:t>雲端服務</w:t>
              </w:r>
            </w:hyperlink>
            <w:r>
              <w:rPr>
                <w:rFonts w:hint="eastAsia"/>
                <w:b/>
                <w:kern w:val="0"/>
                <w:szCs w:val="26"/>
              </w:rPr>
              <w:t>後，再點選</w:t>
            </w:r>
            <w:hyperlink r:id="rId11" w:history="1">
              <w:r>
                <w:rPr>
                  <w:rStyle w:val="a6"/>
                  <w:rFonts w:hint="eastAsia"/>
                  <w:b/>
                  <w:kern w:val="0"/>
                  <w:szCs w:val="26"/>
                </w:rPr>
                <w:t>明志線上課程的</w:t>
              </w:r>
              <w:r>
                <w:rPr>
                  <w:rStyle w:val="a6"/>
                  <w:rFonts w:hint="eastAsia"/>
                  <w:b/>
                  <w:kern w:val="0"/>
                  <w:szCs w:val="26"/>
                </w:rPr>
                <w:t xml:space="preserve">sign with </w:t>
              </w:r>
              <w:r>
                <w:rPr>
                  <w:rStyle w:val="a6"/>
                  <w:rFonts w:hint="eastAsia"/>
                  <w:b/>
                  <w:kern w:val="0"/>
                  <w:szCs w:val="26"/>
                </w:rPr>
                <w:lastRenderedPageBreak/>
                <w:t>google</w:t>
              </w:r>
            </w:hyperlink>
            <w:r>
              <w:rPr>
                <w:rFonts w:hint="eastAsia"/>
                <w:b/>
                <w:kern w:val="0"/>
                <w:szCs w:val="26"/>
              </w:rPr>
              <w:t>即可登入加入各種課程的學習。</w:t>
            </w:r>
          </w:p>
          <w:p w:rsidR="00583C1B" w:rsidRPr="00837907" w:rsidRDefault="00583C1B" w:rsidP="00837907">
            <w:pPr>
              <w:pStyle w:val="ac"/>
              <w:numPr>
                <w:ilvl w:val="1"/>
                <w:numId w:val="5"/>
              </w:numPr>
              <w:ind w:leftChars="0" w:left="479" w:hanging="479"/>
              <w:rPr>
                <w:b/>
                <w:kern w:val="0"/>
                <w:szCs w:val="26"/>
              </w:rPr>
            </w:pPr>
            <w:r w:rsidRPr="00837907">
              <w:rPr>
                <w:rFonts w:hint="eastAsia"/>
                <w:b/>
                <w:kern w:val="0"/>
                <w:szCs w:val="26"/>
              </w:rPr>
              <w:t>本校資訊融入教學運作模式：</w:t>
            </w:r>
          </w:p>
          <w:p w:rsidR="00583C1B" w:rsidRPr="000A31D6" w:rsidRDefault="003409C8" w:rsidP="00837907">
            <w:pPr>
              <w:pStyle w:val="ac"/>
              <w:ind w:leftChars="0" w:left="479" w:hanging="479"/>
              <w:rPr>
                <w:kern w:val="0"/>
                <w:szCs w:val="26"/>
              </w:rPr>
            </w:pPr>
            <w:r w:rsidRPr="000A31D6">
              <w:rPr>
                <w:rFonts w:hint="eastAsia"/>
                <w:b/>
                <w:kern w:val="0"/>
                <w:szCs w:val="26"/>
              </w:rPr>
              <w:t>(1)</w:t>
            </w:r>
            <w:r w:rsidRPr="000A31D6">
              <w:rPr>
                <w:rFonts w:hint="eastAsia"/>
                <w:b/>
                <w:kern w:val="0"/>
                <w:szCs w:val="26"/>
              </w:rPr>
              <w:t>班級</w:t>
            </w:r>
            <w:r w:rsidR="00583C1B" w:rsidRPr="000A31D6">
              <w:rPr>
                <w:rFonts w:hint="eastAsia"/>
                <w:b/>
                <w:kern w:val="0"/>
                <w:szCs w:val="26"/>
              </w:rPr>
              <w:t>線上課程模式：</w:t>
            </w:r>
            <w:r w:rsidR="00583C1B" w:rsidRPr="000A31D6">
              <w:rPr>
                <w:rFonts w:hint="eastAsia"/>
                <w:kern w:val="0"/>
                <w:szCs w:val="26"/>
              </w:rPr>
              <w:t>教師在明志線上課程開課，可利用群組教室、小筆電、平板電腦等引導全班學生進行線上教學。</w:t>
            </w:r>
          </w:p>
          <w:p w:rsidR="003409C8" w:rsidRPr="003409C8" w:rsidRDefault="003409C8" w:rsidP="003409C8">
            <w:pPr>
              <w:pStyle w:val="ac"/>
              <w:ind w:leftChars="0" w:left="479" w:hanging="479"/>
              <w:rPr>
                <w:kern w:val="0"/>
                <w:szCs w:val="26"/>
              </w:rPr>
            </w:pPr>
            <w:r w:rsidRPr="000A31D6">
              <w:rPr>
                <w:rFonts w:hint="eastAsia"/>
                <w:b/>
                <w:kern w:val="0"/>
                <w:szCs w:val="26"/>
              </w:rPr>
              <w:t>(2)</w:t>
            </w:r>
            <w:r w:rsidRPr="000A31D6">
              <w:rPr>
                <w:rFonts w:hint="eastAsia"/>
                <w:b/>
                <w:kern w:val="0"/>
                <w:szCs w:val="26"/>
              </w:rPr>
              <w:t>全校特</w:t>
            </w:r>
            <w:r>
              <w:rPr>
                <w:rFonts w:hint="eastAsia"/>
                <w:b/>
                <w:kern w:val="0"/>
                <w:szCs w:val="26"/>
              </w:rPr>
              <w:t>色或主題的線上課程模式：</w:t>
            </w:r>
            <w:r>
              <w:rPr>
                <w:rFonts w:hint="eastAsia"/>
                <w:kern w:val="0"/>
                <w:szCs w:val="26"/>
              </w:rPr>
              <w:t>運用明志線上課程推動全校或學年主題課程，學校安排各年級輪流使用群組教室進行，如</w:t>
            </w:r>
            <w:r>
              <w:rPr>
                <w:rFonts w:hint="eastAsia"/>
                <w:b/>
                <w:kern w:val="0"/>
                <w:szCs w:val="26"/>
              </w:rPr>
              <w:t>：</w:t>
            </w:r>
            <w:hyperlink r:id="rId12" w:history="1">
              <w:r>
                <w:rPr>
                  <w:rStyle w:val="a6"/>
                  <w:b/>
                  <w:kern w:val="0"/>
                  <w:szCs w:val="26"/>
                </w:rPr>
                <w:t>10</w:t>
              </w:r>
              <w:r>
                <w:rPr>
                  <w:rStyle w:val="a6"/>
                  <w:rFonts w:hint="eastAsia"/>
                  <w:b/>
                  <w:kern w:val="0"/>
                  <w:szCs w:val="26"/>
                </w:rPr>
                <w:t>3</w:t>
              </w:r>
            </w:hyperlink>
            <w:r>
              <w:rPr>
                <w:rStyle w:val="a6"/>
                <w:rFonts w:hint="eastAsia"/>
                <w:b/>
                <w:kern w:val="0"/>
                <w:szCs w:val="26"/>
              </w:rPr>
              <w:t>年</w:t>
            </w:r>
            <w:hyperlink r:id="rId13" w:history="1">
              <w:r>
                <w:rPr>
                  <w:rStyle w:val="a6"/>
                  <w:rFonts w:hint="eastAsia"/>
                  <w:b/>
                  <w:kern w:val="0"/>
                  <w:szCs w:val="26"/>
                </w:rPr>
                <w:t>新北市行動裝置差異化教學研究</w:t>
              </w:r>
            </w:hyperlink>
            <w:r>
              <w:rPr>
                <w:rFonts w:hint="eastAsia"/>
                <w:b/>
                <w:kern w:val="0"/>
                <w:szCs w:val="26"/>
              </w:rPr>
              <w:t>、</w:t>
            </w:r>
            <w:hyperlink r:id="rId14" w:history="1">
              <w:r>
                <w:rPr>
                  <w:rStyle w:val="a6"/>
                  <w:b/>
                  <w:kern w:val="0"/>
                  <w:szCs w:val="26"/>
                </w:rPr>
                <w:t>103</w:t>
              </w:r>
            </w:hyperlink>
            <w:r>
              <w:rPr>
                <w:rStyle w:val="a6"/>
                <w:rFonts w:hint="eastAsia"/>
                <w:b/>
                <w:kern w:val="0"/>
                <w:szCs w:val="26"/>
              </w:rPr>
              <w:t>年</w:t>
            </w:r>
            <w:hyperlink r:id="rId15" w:history="1">
              <w:r>
                <w:rPr>
                  <w:rStyle w:val="a6"/>
                  <w:rFonts w:hint="eastAsia"/>
                  <w:b/>
                  <w:kern w:val="0"/>
                  <w:szCs w:val="26"/>
                </w:rPr>
                <w:t>閱讀推廣活動</w:t>
              </w:r>
            </w:hyperlink>
            <w:r>
              <w:rPr>
                <w:rFonts w:hint="eastAsia"/>
                <w:b/>
                <w:kern w:val="0"/>
                <w:szCs w:val="26"/>
              </w:rPr>
              <w:t>、</w:t>
            </w:r>
            <w:hyperlink r:id="rId16" w:history="1">
              <w:r>
                <w:rPr>
                  <w:rStyle w:val="a6"/>
                  <w:b/>
                  <w:kern w:val="0"/>
                  <w:szCs w:val="26"/>
                </w:rPr>
                <w:t>102</w:t>
              </w:r>
            </w:hyperlink>
            <w:r>
              <w:rPr>
                <w:rStyle w:val="a6"/>
                <w:rFonts w:hint="eastAsia"/>
                <w:b/>
                <w:kern w:val="0"/>
                <w:szCs w:val="26"/>
              </w:rPr>
              <w:t>年</w:t>
            </w:r>
            <w:hyperlink r:id="rId17" w:history="1">
              <w:r>
                <w:rPr>
                  <w:rStyle w:val="a6"/>
                  <w:rFonts w:hint="eastAsia"/>
                  <w:b/>
                  <w:kern w:val="0"/>
                  <w:szCs w:val="26"/>
                </w:rPr>
                <w:t>智慧</w:t>
              </w:r>
            </w:hyperlink>
            <w:hyperlink r:id="rId18" w:history="1">
              <w:r>
                <w:rPr>
                  <w:rStyle w:val="a6"/>
                  <w:rFonts w:hint="eastAsia"/>
                  <w:b/>
                  <w:kern w:val="0"/>
                  <w:szCs w:val="26"/>
                </w:rPr>
                <w:t>鐵人比賽</w:t>
              </w:r>
            </w:hyperlink>
            <w:r>
              <w:rPr>
                <w:rFonts w:hint="eastAsia"/>
                <w:b/>
                <w:kern w:val="0"/>
                <w:szCs w:val="26"/>
              </w:rPr>
              <w:t>、</w:t>
            </w:r>
            <w:hyperlink r:id="rId19" w:history="1">
              <w:r>
                <w:rPr>
                  <w:rStyle w:val="a6"/>
                  <w:b/>
                  <w:kern w:val="0"/>
                  <w:szCs w:val="26"/>
                </w:rPr>
                <w:t>101</w:t>
              </w:r>
            </w:hyperlink>
            <w:r>
              <w:rPr>
                <w:rStyle w:val="a6"/>
                <w:rFonts w:hint="eastAsia"/>
                <w:b/>
                <w:kern w:val="0"/>
                <w:szCs w:val="26"/>
              </w:rPr>
              <w:t>年</w:t>
            </w:r>
            <w:hyperlink r:id="rId20" w:history="1">
              <w:r>
                <w:rPr>
                  <w:rStyle w:val="a6"/>
                  <w:rFonts w:hint="eastAsia"/>
                  <w:b/>
                  <w:kern w:val="0"/>
                  <w:szCs w:val="26"/>
                </w:rPr>
                <w:t>低碳生活</w:t>
              </w:r>
            </w:hyperlink>
            <w:r>
              <w:rPr>
                <w:rFonts w:hint="eastAsia"/>
                <w:b/>
                <w:kern w:val="0"/>
                <w:szCs w:val="26"/>
              </w:rPr>
              <w:t>、</w:t>
            </w:r>
            <w:hyperlink r:id="rId21" w:history="1">
              <w:r>
                <w:rPr>
                  <w:rStyle w:val="a6"/>
                  <w:b/>
                  <w:kern w:val="0"/>
                  <w:szCs w:val="26"/>
                </w:rPr>
                <w:t>100</w:t>
              </w:r>
            </w:hyperlink>
            <w:r>
              <w:rPr>
                <w:rStyle w:val="a6"/>
                <w:rFonts w:hint="eastAsia"/>
                <w:b/>
                <w:kern w:val="0"/>
                <w:szCs w:val="26"/>
              </w:rPr>
              <w:t>年</w:t>
            </w:r>
            <w:hyperlink r:id="rId22" w:history="1">
              <w:r>
                <w:rPr>
                  <w:rStyle w:val="a6"/>
                  <w:rFonts w:hint="eastAsia"/>
                  <w:b/>
                  <w:kern w:val="0"/>
                  <w:szCs w:val="26"/>
                </w:rPr>
                <w:t>認識校園植物</w:t>
              </w:r>
            </w:hyperlink>
            <w:r>
              <w:rPr>
                <w:rFonts w:hint="eastAsia"/>
                <w:kern w:val="0"/>
                <w:szCs w:val="26"/>
              </w:rPr>
              <w:t>。</w:t>
            </w:r>
          </w:p>
          <w:p w:rsidR="00583C1B" w:rsidRPr="000A31D6" w:rsidRDefault="003409C8" w:rsidP="00837907">
            <w:pPr>
              <w:pStyle w:val="ac"/>
              <w:ind w:leftChars="0" w:left="479" w:hanging="479"/>
              <w:rPr>
                <w:kern w:val="0"/>
                <w:szCs w:val="26"/>
              </w:rPr>
            </w:pPr>
            <w:r w:rsidRPr="000A31D6">
              <w:rPr>
                <w:rFonts w:hint="eastAsia"/>
                <w:b/>
                <w:kern w:val="0"/>
                <w:szCs w:val="26"/>
              </w:rPr>
              <w:t>(3)</w:t>
            </w:r>
            <w:r w:rsidR="00583C1B" w:rsidRPr="000A31D6">
              <w:rPr>
                <w:rFonts w:hint="eastAsia"/>
                <w:b/>
                <w:kern w:val="0"/>
                <w:szCs w:val="26"/>
              </w:rPr>
              <w:t>均一</w:t>
            </w:r>
            <w:r w:rsidRPr="000A31D6">
              <w:rPr>
                <w:rFonts w:hint="eastAsia"/>
                <w:b/>
                <w:kern w:val="0"/>
                <w:szCs w:val="26"/>
              </w:rPr>
              <w:t>教育</w:t>
            </w:r>
            <w:r w:rsidR="00583C1B" w:rsidRPr="000A31D6">
              <w:rPr>
                <w:rFonts w:hint="eastAsia"/>
                <w:b/>
                <w:kern w:val="0"/>
                <w:szCs w:val="26"/>
              </w:rPr>
              <w:t>平台、</w:t>
            </w:r>
            <w:r w:rsidR="00583C1B" w:rsidRPr="000A31D6">
              <w:rPr>
                <w:rFonts w:hint="eastAsia"/>
                <w:b/>
                <w:kern w:val="0"/>
                <w:szCs w:val="26"/>
              </w:rPr>
              <w:t xml:space="preserve">pagamo </w:t>
            </w:r>
            <w:r w:rsidR="00583C1B" w:rsidRPr="000A31D6">
              <w:rPr>
                <w:rFonts w:hint="eastAsia"/>
                <w:b/>
                <w:kern w:val="0"/>
                <w:szCs w:val="26"/>
              </w:rPr>
              <w:t>套裝平台模式</w:t>
            </w:r>
            <w:r w:rsidR="00583C1B" w:rsidRPr="000A31D6">
              <w:rPr>
                <w:rFonts w:hint="eastAsia"/>
                <w:kern w:val="0"/>
                <w:szCs w:val="26"/>
              </w:rPr>
              <w:t>：</w:t>
            </w:r>
            <w:r w:rsidRPr="000A31D6">
              <w:rPr>
                <w:rFonts w:hint="eastAsia"/>
                <w:kern w:val="0"/>
                <w:szCs w:val="26"/>
              </w:rPr>
              <w:t>部分</w:t>
            </w:r>
            <w:r w:rsidR="00583C1B" w:rsidRPr="000A31D6">
              <w:rPr>
                <w:rFonts w:hint="eastAsia"/>
                <w:kern w:val="0"/>
                <w:szCs w:val="26"/>
              </w:rPr>
              <w:t>班級放置數台</w:t>
            </w:r>
            <w:r w:rsidR="00583C1B" w:rsidRPr="000A31D6">
              <w:rPr>
                <w:rFonts w:hint="eastAsia"/>
                <w:kern w:val="0"/>
                <w:szCs w:val="26"/>
              </w:rPr>
              <w:t>pc</w:t>
            </w:r>
            <w:r w:rsidR="00583C1B" w:rsidRPr="000A31D6">
              <w:rPr>
                <w:rFonts w:hint="eastAsia"/>
                <w:kern w:val="0"/>
                <w:szCs w:val="26"/>
              </w:rPr>
              <w:t>電腦</w:t>
            </w:r>
            <w:r w:rsidR="00583C1B" w:rsidRPr="000A31D6">
              <w:rPr>
                <w:rFonts w:hint="eastAsia"/>
                <w:kern w:val="0"/>
                <w:szCs w:val="26"/>
              </w:rPr>
              <w:t>(L480)</w:t>
            </w:r>
            <w:r w:rsidR="00583C1B" w:rsidRPr="000A31D6">
              <w:rPr>
                <w:rFonts w:hint="eastAsia"/>
                <w:kern w:val="0"/>
                <w:szCs w:val="26"/>
              </w:rPr>
              <w:t>，老師安排學生在線上學習，或是全班在群組教室進行。</w:t>
            </w:r>
            <w:r w:rsidRPr="000A31D6">
              <w:rPr>
                <w:rFonts w:hint="eastAsia"/>
                <w:kern w:val="0"/>
                <w:szCs w:val="26"/>
              </w:rPr>
              <w:t>此是</w:t>
            </w:r>
            <w:r w:rsidR="00583C1B" w:rsidRPr="000A31D6">
              <w:rPr>
                <w:rFonts w:hint="eastAsia"/>
                <w:kern w:val="0"/>
                <w:szCs w:val="26"/>
              </w:rPr>
              <w:t>本校數學補教教學最常使用的模式。</w:t>
            </w:r>
          </w:p>
          <w:p w:rsidR="00583C1B" w:rsidRDefault="003409C8" w:rsidP="00837907">
            <w:pPr>
              <w:pStyle w:val="ac"/>
              <w:ind w:leftChars="0" w:left="479" w:hanging="479"/>
              <w:rPr>
                <w:kern w:val="0"/>
                <w:szCs w:val="26"/>
              </w:rPr>
            </w:pPr>
            <w:r w:rsidRPr="000A31D6">
              <w:rPr>
                <w:rFonts w:hint="eastAsia"/>
                <w:b/>
                <w:kern w:val="0"/>
                <w:szCs w:val="26"/>
              </w:rPr>
              <w:t>(4)</w:t>
            </w:r>
            <w:r w:rsidR="00583C1B" w:rsidRPr="000A31D6">
              <w:rPr>
                <w:rFonts w:hint="eastAsia"/>
                <w:b/>
                <w:kern w:val="0"/>
                <w:szCs w:val="26"/>
              </w:rPr>
              <w:t xml:space="preserve">CDTower </w:t>
            </w:r>
            <w:r w:rsidR="00583C1B" w:rsidRPr="000A31D6">
              <w:rPr>
                <w:rFonts w:hint="eastAsia"/>
                <w:b/>
                <w:kern w:val="0"/>
                <w:szCs w:val="26"/>
              </w:rPr>
              <w:t>光碟映像檔模式：</w:t>
            </w:r>
            <w:r w:rsidR="00583C1B" w:rsidRPr="000A31D6">
              <w:rPr>
                <w:rFonts w:hint="eastAsia"/>
                <w:kern w:val="0"/>
                <w:szCs w:val="26"/>
              </w:rPr>
              <w:t>資訊組將套裝課程光碟打包成虛擬映像檔，教師帶領學生到群組教室運用</w:t>
            </w:r>
            <w:r w:rsidR="00583C1B" w:rsidRPr="000A31D6">
              <w:rPr>
                <w:rFonts w:hint="eastAsia"/>
                <w:kern w:val="0"/>
                <w:szCs w:val="26"/>
              </w:rPr>
              <w:t xml:space="preserve">CDTower </w:t>
            </w:r>
            <w:r w:rsidR="00583C1B" w:rsidRPr="000A31D6">
              <w:rPr>
                <w:rFonts w:hint="eastAsia"/>
                <w:kern w:val="0"/>
                <w:szCs w:val="26"/>
              </w:rPr>
              <w:t>作線上學習。</w:t>
            </w:r>
            <w:r w:rsidRPr="000A31D6">
              <w:rPr>
                <w:rFonts w:hint="eastAsia"/>
                <w:kern w:val="0"/>
                <w:szCs w:val="26"/>
              </w:rPr>
              <w:t>此是</w:t>
            </w:r>
            <w:r w:rsidR="00583C1B">
              <w:rPr>
                <w:rFonts w:hint="eastAsia"/>
                <w:kern w:val="0"/>
                <w:szCs w:val="26"/>
              </w:rPr>
              <w:t>本校英語、國語的補救教學最常用的模式。</w:t>
            </w:r>
          </w:p>
          <w:p w:rsidR="00583C1B" w:rsidRDefault="00583C1B" w:rsidP="000000F1">
            <w:pPr>
              <w:pStyle w:val="ac"/>
              <w:numPr>
                <w:ilvl w:val="0"/>
                <w:numId w:val="1"/>
              </w:numPr>
              <w:spacing w:beforeLines="50" w:before="120"/>
              <w:ind w:leftChars="0" w:left="601" w:hanging="601"/>
              <w:rPr>
                <w:rFonts w:eastAsia="標楷體" w:hAnsi="標楷體"/>
                <w:kern w:val="0"/>
                <w:sz w:val="26"/>
                <w:szCs w:val="26"/>
              </w:rPr>
            </w:pPr>
            <w:r>
              <w:rPr>
                <w:rFonts w:eastAsia="標楷體" w:hAnsi="標楷體" w:hint="eastAsia"/>
                <w:kern w:val="0"/>
                <w:sz w:val="26"/>
                <w:szCs w:val="26"/>
              </w:rPr>
              <w:t>本</w:t>
            </w:r>
            <w:r w:rsidR="000000F1">
              <w:rPr>
                <w:rFonts w:eastAsia="標楷體" w:hAnsi="標楷體" w:hint="eastAsia"/>
                <w:kern w:val="0"/>
                <w:sz w:val="26"/>
                <w:szCs w:val="26"/>
              </w:rPr>
              <w:t>方</w:t>
            </w:r>
            <w:r>
              <w:rPr>
                <w:rFonts w:eastAsia="標楷體" w:hAnsi="標楷體" w:hint="eastAsia"/>
                <w:kern w:val="0"/>
                <w:sz w:val="26"/>
                <w:szCs w:val="26"/>
              </w:rPr>
              <w:t>案</w:t>
            </w:r>
            <w:r>
              <w:rPr>
                <w:rFonts w:eastAsia="標楷體" w:hAnsi="標楷體" w:hint="eastAsia"/>
                <w:kern w:val="0"/>
                <w:sz w:val="26"/>
                <w:szCs w:val="26"/>
              </w:rPr>
              <w:t>SWOT</w:t>
            </w:r>
            <w:r>
              <w:rPr>
                <w:rFonts w:eastAsia="標楷體" w:hAnsi="標楷體" w:hint="eastAsia"/>
                <w:kern w:val="0"/>
                <w:sz w:val="26"/>
                <w:szCs w:val="26"/>
              </w:rPr>
              <w:t>分析</w:t>
            </w:r>
            <w:r>
              <w:rPr>
                <w:rFonts w:eastAsia="標楷體" w:hAnsi="標楷體" w:hint="eastAsia"/>
                <w:kern w:val="0"/>
                <w:sz w:val="26"/>
                <w:szCs w:val="26"/>
              </w:rPr>
              <w:t xml:space="preserve">   </w:t>
            </w:r>
          </w:p>
          <w:tbl>
            <w:tblPr>
              <w:tblW w:w="7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2977"/>
              <w:gridCol w:w="3230"/>
            </w:tblGrid>
            <w:tr w:rsidR="00583C1B">
              <w:trPr>
                <w:jc w:val="center"/>
              </w:trPr>
              <w:tc>
                <w:tcPr>
                  <w:tcW w:w="1418" w:type="dxa"/>
                  <w:vMerge w:val="restart"/>
                  <w:shd w:val="clear" w:color="auto" w:fill="auto"/>
                  <w:vAlign w:val="center"/>
                </w:tcPr>
                <w:p w:rsidR="00583C1B" w:rsidRDefault="00583C1B" w:rsidP="00583C1B">
                  <w:pPr>
                    <w:jc w:val="center"/>
                    <w:rPr>
                      <w:rFonts w:ascii="微軟正黑體" w:eastAsia="微軟正黑體" w:hAnsi="微軟正黑體" w:cs="微軟正黑體"/>
                      <w:b/>
                      <w:sz w:val="20"/>
                    </w:rPr>
                  </w:pPr>
                  <w:r>
                    <w:rPr>
                      <w:rFonts w:ascii="微軟正黑體" w:eastAsia="微軟正黑體" w:hAnsi="微軟正黑體" w:cs="微軟正黑體"/>
                      <w:b/>
                      <w:sz w:val="20"/>
                    </w:rPr>
                    <w:t>Internal</w:t>
                  </w:r>
                </w:p>
                <w:p w:rsidR="00583C1B" w:rsidRDefault="00583C1B" w:rsidP="00583C1B">
                  <w:pPr>
                    <w:jc w:val="center"/>
                    <w:rPr>
                      <w:rFonts w:ascii="微軟正黑體" w:eastAsia="微軟正黑體" w:hAnsi="微軟正黑體"/>
                      <w:b/>
                    </w:rPr>
                  </w:pPr>
                  <w:r>
                    <w:rPr>
                      <w:rFonts w:ascii="微軟正黑體" w:eastAsia="微軟正黑體" w:hAnsi="微軟正黑體" w:cs="微軟正黑體" w:hint="eastAsia"/>
                      <w:b/>
                      <w:sz w:val="20"/>
                    </w:rPr>
                    <w:t>(內部組織)</w:t>
                  </w:r>
                </w:p>
              </w:tc>
              <w:tc>
                <w:tcPr>
                  <w:tcW w:w="2977" w:type="dxa"/>
                  <w:shd w:val="clear" w:color="auto" w:fill="auto"/>
                </w:tcPr>
                <w:p w:rsidR="00583C1B" w:rsidRDefault="00583C1B" w:rsidP="00583C1B">
                  <w:pPr>
                    <w:jc w:val="center"/>
                    <w:rPr>
                      <w:rFonts w:ascii="微軟正黑體" w:eastAsia="微軟正黑體" w:hAnsi="微軟正黑體"/>
                      <w:b/>
                    </w:rPr>
                  </w:pPr>
                  <w:r>
                    <w:rPr>
                      <w:rFonts w:ascii="微軟正黑體" w:eastAsia="微軟正黑體" w:hAnsi="微軟正黑體" w:cs="微軟正黑體"/>
                      <w:b/>
                      <w:sz w:val="20"/>
                    </w:rPr>
                    <w:t>Strength (優勢)</w:t>
                  </w:r>
                </w:p>
              </w:tc>
              <w:tc>
                <w:tcPr>
                  <w:tcW w:w="3230" w:type="dxa"/>
                  <w:shd w:val="clear" w:color="auto" w:fill="auto"/>
                </w:tcPr>
                <w:p w:rsidR="00583C1B" w:rsidRDefault="00583C1B" w:rsidP="00583C1B">
                  <w:pPr>
                    <w:jc w:val="center"/>
                    <w:rPr>
                      <w:rFonts w:ascii="微軟正黑體" w:eastAsia="微軟正黑體" w:hAnsi="微軟正黑體"/>
                      <w:b/>
                    </w:rPr>
                  </w:pPr>
                  <w:r>
                    <w:rPr>
                      <w:rFonts w:ascii="微軟正黑體" w:eastAsia="微軟正黑體" w:hAnsi="微軟正黑體" w:cs="微軟正黑體"/>
                      <w:b/>
                      <w:sz w:val="20"/>
                    </w:rPr>
                    <w:t>Weakness (劣勢)</w:t>
                  </w:r>
                </w:p>
              </w:tc>
            </w:tr>
            <w:tr w:rsidR="00583C1B">
              <w:trPr>
                <w:trHeight w:val="958"/>
                <w:jc w:val="center"/>
              </w:trPr>
              <w:tc>
                <w:tcPr>
                  <w:tcW w:w="1418" w:type="dxa"/>
                  <w:vMerge/>
                  <w:shd w:val="clear" w:color="auto" w:fill="auto"/>
                  <w:vAlign w:val="center"/>
                </w:tcPr>
                <w:p w:rsidR="00583C1B" w:rsidRDefault="00583C1B" w:rsidP="00583C1B">
                  <w:pPr>
                    <w:jc w:val="center"/>
                    <w:rPr>
                      <w:rFonts w:ascii="微軟正黑體" w:eastAsia="微軟正黑體" w:hAnsi="微軟正黑體"/>
                      <w:b/>
                    </w:rPr>
                  </w:pPr>
                </w:p>
              </w:tc>
              <w:tc>
                <w:tcPr>
                  <w:tcW w:w="2977" w:type="dxa"/>
                  <w:shd w:val="clear" w:color="auto" w:fill="auto"/>
                </w:tcPr>
                <w:p w:rsidR="00583C1B" w:rsidRPr="000A31D6" w:rsidRDefault="00583C1B" w:rsidP="000000F1">
                  <w:pPr>
                    <w:pStyle w:val="ac"/>
                    <w:numPr>
                      <w:ilvl w:val="0"/>
                      <w:numId w:val="6"/>
                    </w:numPr>
                    <w:ind w:leftChars="0" w:left="247" w:hanging="247"/>
                  </w:pPr>
                  <w:r w:rsidRPr="000A31D6">
                    <w:rPr>
                      <w:rFonts w:hint="eastAsia"/>
                    </w:rPr>
                    <w:t>本校長時期經營資訊融入教學，教師自組資訊教學團隊，參與大部分市府所推動的資訊融入教學方案及發展新的教學策略（參見以下第四點），所以</w:t>
                  </w:r>
                  <w:r w:rsidR="0003209A" w:rsidRPr="000A31D6">
                    <w:rPr>
                      <w:rFonts w:hint="eastAsia"/>
                    </w:rPr>
                    <w:t>相關</w:t>
                  </w:r>
                  <w:r w:rsidRPr="000A31D6">
                    <w:rPr>
                      <w:rFonts w:hint="eastAsia"/>
                    </w:rPr>
                    <w:t>經驗豐富。</w:t>
                  </w:r>
                </w:p>
                <w:p w:rsidR="00583C1B" w:rsidRPr="000A31D6" w:rsidRDefault="00583C1B" w:rsidP="000000F1">
                  <w:pPr>
                    <w:pStyle w:val="ac"/>
                    <w:numPr>
                      <w:ilvl w:val="0"/>
                      <w:numId w:val="6"/>
                    </w:numPr>
                    <w:ind w:leftChars="0" w:left="247" w:hanging="247"/>
                  </w:pPr>
                  <w:r w:rsidRPr="000A31D6">
                    <w:rPr>
                      <w:rFonts w:hint="eastAsia"/>
                    </w:rPr>
                    <w:t>本校長時期經營</w:t>
                  </w:r>
                  <w:r w:rsidRPr="000A31D6">
                    <w:rPr>
                      <w:rFonts w:hint="eastAsia"/>
                    </w:rPr>
                    <w:t xml:space="preserve">moodle </w:t>
                  </w:r>
                  <w:r w:rsidRPr="000A31D6">
                    <w:rPr>
                      <w:rFonts w:hint="eastAsia"/>
                    </w:rPr>
                    <w:t>教學平台（明志線上課程），累積非常多的校本教學資源以及線上教學模式，近年來與新北市</w:t>
                  </w:r>
                  <w:r w:rsidRPr="000A31D6">
                    <w:rPr>
                      <w:rFonts w:hint="eastAsia"/>
                    </w:rPr>
                    <w:t xml:space="preserve">OpenID </w:t>
                  </w:r>
                  <w:r w:rsidRPr="000A31D6">
                    <w:rPr>
                      <w:rFonts w:hint="eastAsia"/>
                    </w:rPr>
                    <w:t>相結合，師生均可輕易參與平台上的教學活動，毋需另設帳號密碼。</w:t>
                  </w:r>
                </w:p>
                <w:p w:rsidR="00583C1B" w:rsidRPr="000A31D6" w:rsidRDefault="00583C1B" w:rsidP="000000F1">
                  <w:pPr>
                    <w:pStyle w:val="ac"/>
                    <w:numPr>
                      <w:ilvl w:val="0"/>
                      <w:numId w:val="6"/>
                    </w:numPr>
                    <w:ind w:leftChars="0" w:left="247" w:hanging="247"/>
                  </w:pPr>
                  <w:r w:rsidRPr="000A31D6">
                    <w:rPr>
                      <w:rFonts w:hint="eastAsia"/>
                    </w:rPr>
                    <w:t>本校資訊融入教學團隊成立多年，定期開會研討，不斷追求成長、勇於探求新知，且代代相傳，沒有中斷。</w:t>
                  </w:r>
                </w:p>
                <w:p w:rsidR="00583C1B" w:rsidRPr="000A31D6" w:rsidRDefault="00583C1B" w:rsidP="000000F1">
                  <w:pPr>
                    <w:pStyle w:val="ac"/>
                    <w:numPr>
                      <w:ilvl w:val="0"/>
                      <w:numId w:val="6"/>
                    </w:numPr>
                    <w:ind w:leftChars="0" w:left="247" w:hanging="247"/>
                  </w:pPr>
                  <w:r w:rsidRPr="000A31D6">
                    <w:rPr>
                      <w:rFonts w:hint="eastAsia"/>
                    </w:rPr>
                    <w:t>具有活力創新及全力支持教師專業發展的行政團隊。</w:t>
                  </w:r>
                </w:p>
              </w:tc>
              <w:tc>
                <w:tcPr>
                  <w:tcW w:w="3230" w:type="dxa"/>
                  <w:shd w:val="clear" w:color="auto" w:fill="auto"/>
                </w:tcPr>
                <w:p w:rsidR="00583C1B" w:rsidRPr="000A31D6" w:rsidRDefault="00583C1B" w:rsidP="000000F1">
                  <w:pPr>
                    <w:pStyle w:val="ac"/>
                    <w:numPr>
                      <w:ilvl w:val="0"/>
                      <w:numId w:val="7"/>
                    </w:numPr>
                    <w:ind w:leftChars="0" w:left="209" w:hanging="209"/>
                  </w:pPr>
                  <w:r w:rsidRPr="000A31D6">
                    <w:rPr>
                      <w:rFonts w:hint="eastAsia"/>
                    </w:rPr>
                    <w:t>學校過去在</w:t>
                  </w:r>
                  <w:r w:rsidRPr="000A31D6">
                    <w:rPr>
                      <w:rFonts w:hint="eastAsia"/>
                    </w:rPr>
                    <w:t>pc</w:t>
                  </w:r>
                  <w:r w:rsidRPr="000A31D6">
                    <w:rPr>
                      <w:rFonts w:hint="eastAsia"/>
                    </w:rPr>
                    <w:t>時代雖已建制良好基礎，但面對日益蓬勃發展的雲世代與行動裝置，本校在硬體的建</w:t>
                  </w:r>
                  <w:r w:rsidR="000000F1" w:rsidRPr="000A31D6">
                    <w:rPr>
                      <w:rFonts w:hint="eastAsia"/>
                    </w:rPr>
                    <w:t>置</w:t>
                  </w:r>
                  <w:r w:rsidRPr="000A31D6">
                    <w:rPr>
                      <w:rFonts w:hint="eastAsia"/>
                    </w:rPr>
                    <w:t>上則略感不足，需要行動設備作提昇，以發展新的雲端教學方法及教學模式。雖然之前已向信望愛基金會申請了</w:t>
                  </w:r>
                  <w:r w:rsidRPr="000A31D6">
                    <w:rPr>
                      <w:rFonts w:hint="eastAsia"/>
                    </w:rPr>
                    <w:t>95</w:t>
                  </w:r>
                  <w:r w:rsidRPr="000A31D6">
                    <w:rPr>
                      <w:rFonts w:hint="eastAsia"/>
                    </w:rPr>
                    <w:t>台平板電腦，目前也在積極運用中，但無奈其作業系統較為老舊，無法支援較新的</w:t>
                  </w:r>
                  <w:r w:rsidRPr="000A31D6">
                    <w:rPr>
                      <w:rFonts w:hint="eastAsia"/>
                    </w:rPr>
                    <w:t xml:space="preserve">app </w:t>
                  </w:r>
                  <w:r w:rsidRPr="000A31D6">
                    <w:rPr>
                      <w:rFonts w:hint="eastAsia"/>
                    </w:rPr>
                    <w:t>軟體</w:t>
                  </w:r>
                  <w:r w:rsidR="000000F1" w:rsidRPr="000A31D6">
                    <w:rPr>
                      <w:rFonts w:hint="eastAsia"/>
                    </w:rPr>
                    <w:t>來</w:t>
                  </w:r>
                  <w:r w:rsidRPr="000A31D6">
                    <w:rPr>
                      <w:rFonts w:hint="eastAsia"/>
                    </w:rPr>
                    <w:t>發展新的教學</w:t>
                  </w:r>
                  <w:r w:rsidR="000000F1" w:rsidRPr="000A31D6">
                    <w:rPr>
                      <w:rFonts w:hint="eastAsia"/>
                    </w:rPr>
                    <w:t>模</w:t>
                  </w:r>
                  <w:r w:rsidRPr="000A31D6">
                    <w:rPr>
                      <w:rFonts w:hint="eastAsia"/>
                    </w:rPr>
                    <w:t>式。</w:t>
                  </w:r>
                </w:p>
                <w:p w:rsidR="00583C1B" w:rsidRPr="000A31D6" w:rsidRDefault="00583C1B" w:rsidP="000000F1">
                  <w:pPr>
                    <w:pStyle w:val="ac"/>
                    <w:numPr>
                      <w:ilvl w:val="0"/>
                      <w:numId w:val="7"/>
                    </w:numPr>
                    <w:ind w:leftChars="0" w:left="209" w:hanging="209"/>
                  </w:pPr>
                  <w:r w:rsidRPr="000A31D6">
                    <w:rPr>
                      <w:rFonts w:hint="eastAsia"/>
                    </w:rPr>
                    <w:t>本校這兩年即將面臨</w:t>
                  </w:r>
                  <w:r w:rsidR="000000F1" w:rsidRPr="000A31D6">
                    <w:rPr>
                      <w:rFonts w:hint="eastAsia"/>
                    </w:rPr>
                    <w:t>資深教師</w:t>
                  </w:r>
                  <w:r w:rsidRPr="000A31D6">
                    <w:rPr>
                      <w:rFonts w:hint="eastAsia"/>
                    </w:rPr>
                    <w:t>大量退休，需積極傳承過去的經驗給新進</w:t>
                  </w:r>
                  <w:r w:rsidR="000000F1" w:rsidRPr="000A31D6">
                    <w:rPr>
                      <w:rFonts w:hint="eastAsia"/>
                    </w:rPr>
                    <w:t>教師</w:t>
                  </w:r>
                  <w:r w:rsidRPr="000A31D6">
                    <w:rPr>
                      <w:rFonts w:hint="eastAsia"/>
                    </w:rPr>
                    <w:t>，但這是危機也是轉機，新進</w:t>
                  </w:r>
                  <w:r w:rsidR="000000F1" w:rsidRPr="000A31D6">
                    <w:rPr>
                      <w:rFonts w:hint="eastAsia"/>
                    </w:rPr>
                    <w:t>教師</w:t>
                  </w:r>
                  <w:r w:rsidRPr="000A31D6">
                    <w:rPr>
                      <w:rFonts w:hint="eastAsia"/>
                    </w:rPr>
                    <w:t>接受快也學得快，或是</w:t>
                  </w:r>
                  <w:r w:rsidR="000000F1" w:rsidRPr="000A31D6">
                    <w:rPr>
                      <w:rFonts w:hint="eastAsia"/>
                    </w:rPr>
                    <w:t>可以</w:t>
                  </w:r>
                  <w:r w:rsidRPr="000A31D6">
                    <w:rPr>
                      <w:rFonts w:hint="eastAsia"/>
                    </w:rPr>
                    <w:t>帶來不同的觀點，讓團隊更有創意、活力。</w:t>
                  </w:r>
                </w:p>
              </w:tc>
            </w:tr>
            <w:tr w:rsidR="00583C1B">
              <w:trPr>
                <w:jc w:val="center"/>
              </w:trPr>
              <w:tc>
                <w:tcPr>
                  <w:tcW w:w="1418" w:type="dxa"/>
                  <w:vMerge w:val="restart"/>
                  <w:shd w:val="clear" w:color="auto" w:fill="auto"/>
                  <w:vAlign w:val="center"/>
                </w:tcPr>
                <w:p w:rsidR="00583C1B" w:rsidRDefault="00583C1B" w:rsidP="00583C1B">
                  <w:pPr>
                    <w:jc w:val="center"/>
                    <w:rPr>
                      <w:rFonts w:ascii="微軟正黑體" w:eastAsia="微軟正黑體" w:hAnsi="微軟正黑體" w:cs="微軟正黑體"/>
                      <w:b/>
                      <w:sz w:val="20"/>
                    </w:rPr>
                  </w:pPr>
                  <w:r>
                    <w:rPr>
                      <w:rFonts w:ascii="微軟正黑體" w:eastAsia="微軟正黑體" w:hAnsi="微軟正黑體" w:cs="微軟正黑體"/>
                      <w:b/>
                      <w:sz w:val="20"/>
                    </w:rPr>
                    <w:t>External</w:t>
                  </w:r>
                </w:p>
                <w:p w:rsidR="00583C1B" w:rsidRDefault="00583C1B" w:rsidP="00583C1B">
                  <w:pPr>
                    <w:jc w:val="center"/>
                    <w:rPr>
                      <w:rFonts w:ascii="微軟正黑體" w:eastAsia="微軟正黑體" w:hAnsi="微軟正黑體"/>
                      <w:b/>
                    </w:rPr>
                  </w:pPr>
                  <w:r>
                    <w:rPr>
                      <w:rFonts w:ascii="微軟正黑體" w:eastAsia="微軟正黑體" w:hAnsi="微軟正黑體" w:cs="微軟正黑體" w:hint="eastAsia"/>
                      <w:b/>
                      <w:sz w:val="20"/>
                    </w:rPr>
                    <w:t>(外部環境)</w:t>
                  </w:r>
                </w:p>
              </w:tc>
              <w:tc>
                <w:tcPr>
                  <w:tcW w:w="2977" w:type="dxa"/>
                  <w:shd w:val="clear" w:color="auto" w:fill="auto"/>
                </w:tcPr>
                <w:p w:rsidR="00583C1B" w:rsidRDefault="00583C1B" w:rsidP="00583C1B">
                  <w:pPr>
                    <w:jc w:val="center"/>
                    <w:rPr>
                      <w:rFonts w:ascii="微軟正黑體" w:eastAsia="微軟正黑體" w:hAnsi="微軟正黑體"/>
                      <w:b/>
                    </w:rPr>
                  </w:pPr>
                  <w:r>
                    <w:rPr>
                      <w:rFonts w:ascii="微軟正黑體" w:eastAsia="微軟正黑體" w:hAnsi="微軟正黑體" w:cs="微軟正黑體"/>
                      <w:b/>
                      <w:sz w:val="20"/>
                    </w:rPr>
                    <w:t>Opportunities (機會)</w:t>
                  </w:r>
                </w:p>
              </w:tc>
              <w:tc>
                <w:tcPr>
                  <w:tcW w:w="3230" w:type="dxa"/>
                  <w:shd w:val="clear" w:color="auto" w:fill="auto"/>
                </w:tcPr>
                <w:p w:rsidR="00583C1B" w:rsidRDefault="00583C1B" w:rsidP="00583C1B">
                  <w:pPr>
                    <w:jc w:val="center"/>
                    <w:rPr>
                      <w:rFonts w:ascii="微軟正黑體" w:eastAsia="微軟正黑體" w:hAnsi="微軟正黑體"/>
                      <w:b/>
                    </w:rPr>
                  </w:pPr>
                  <w:r>
                    <w:rPr>
                      <w:rFonts w:ascii="微軟正黑體" w:eastAsia="微軟正黑體" w:hAnsi="微軟正黑體" w:cs="微軟正黑體"/>
                      <w:b/>
                      <w:sz w:val="20"/>
                    </w:rPr>
                    <w:t>Threats (威脅)</w:t>
                  </w:r>
                </w:p>
              </w:tc>
            </w:tr>
            <w:tr w:rsidR="00583C1B" w:rsidTr="000000F1">
              <w:trPr>
                <w:trHeight w:val="274"/>
                <w:jc w:val="center"/>
              </w:trPr>
              <w:tc>
                <w:tcPr>
                  <w:tcW w:w="1418" w:type="dxa"/>
                  <w:vMerge/>
                  <w:shd w:val="clear" w:color="auto" w:fill="auto"/>
                  <w:vAlign w:val="center"/>
                </w:tcPr>
                <w:p w:rsidR="00583C1B" w:rsidRDefault="00583C1B" w:rsidP="00583C1B">
                  <w:pPr>
                    <w:rPr>
                      <w:rFonts w:ascii="標楷體" w:eastAsia="標楷體" w:hAnsi="標楷體"/>
                    </w:rPr>
                  </w:pPr>
                </w:p>
              </w:tc>
              <w:tc>
                <w:tcPr>
                  <w:tcW w:w="2977" w:type="dxa"/>
                  <w:shd w:val="clear" w:color="auto" w:fill="auto"/>
                </w:tcPr>
                <w:p w:rsidR="00583C1B" w:rsidRDefault="00583C1B" w:rsidP="000000F1">
                  <w:r>
                    <w:t>學校即將有許多老師退休，將有許多新血從外部進入，帶來新的契機。</w:t>
                  </w:r>
                </w:p>
              </w:tc>
              <w:tc>
                <w:tcPr>
                  <w:tcW w:w="3230" w:type="dxa"/>
                  <w:shd w:val="clear" w:color="auto" w:fill="auto"/>
                </w:tcPr>
                <w:p w:rsidR="00583C1B" w:rsidRPr="000000F1" w:rsidRDefault="00583C1B" w:rsidP="000000F1">
                  <w:r>
                    <w:rPr>
                      <w:rFonts w:hint="eastAsia"/>
                    </w:rPr>
                    <w:t>少子化是本校學區內最大的危機，所以運用雲端及行動科技在教學上，積極發展學校特色，吸引更多家長的目光，可能是化危機為轉機的契機。</w:t>
                  </w:r>
                </w:p>
              </w:tc>
            </w:tr>
          </w:tbl>
          <w:p w:rsidR="00583C1B" w:rsidRDefault="00583C1B" w:rsidP="000000F1">
            <w:pPr>
              <w:pStyle w:val="ac"/>
              <w:numPr>
                <w:ilvl w:val="0"/>
                <w:numId w:val="1"/>
              </w:numPr>
              <w:spacing w:beforeLines="50" w:before="120"/>
              <w:ind w:leftChars="0" w:left="555" w:hanging="555"/>
              <w:rPr>
                <w:rFonts w:eastAsia="標楷體" w:hAnsi="標楷體"/>
                <w:kern w:val="0"/>
                <w:sz w:val="26"/>
                <w:szCs w:val="26"/>
              </w:rPr>
            </w:pPr>
            <w:r>
              <w:rPr>
                <w:rFonts w:eastAsia="標楷體" w:hAnsi="標楷體" w:hint="eastAsia"/>
                <w:kern w:val="0"/>
                <w:sz w:val="26"/>
                <w:szCs w:val="26"/>
              </w:rPr>
              <w:lastRenderedPageBreak/>
              <w:t>本次專案規劃與執行</w:t>
            </w:r>
            <w:r>
              <w:rPr>
                <w:rFonts w:eastAsia="標楷體" w:hAnsi="標楷體" w:hint="eastAsia"/>
                <w:kern w:val="0"/>
                <w:sz w:val="26"/>
                <w:szCs w:val="26"/>
              </w:rPr>
              <w:t>(</w:t>
            </w:r>
            <w:r>
              <w:rPr>
                <w:rFonts w:eastAsia="標楷體" w:hAnsi="標楷體" w:hint="eastAsia"/>
                <w:kern w:val="0"/>
                <w:sz w:val="26"/>
                <w:szCs w:val="26"/>
              </w:rPr>
              <w:t>如團隊運作、行動研究規劃、推廣分享</w:t>
            </w:r>
            <w:r>
              <w:rPr>
                <w:rFonts w:eastAsia="標楷體" w:hAnsi="標楷體" w:hint="eastAsia"/>
                <w:kern w:val="0"/>
                <w:sz w:val="26"/>
                <w:szCs w:val="26"/>
              </w:rPr>
              <w:t>)</w:t>
            </w:r>
          </w:p>
          <w:p w:rsidR="00583C1B" w:rsidRDefault="00583C1B" w:rsidP="00583C1B">
            <w:pPr>
              <w:pStyle w:val="ac"/>
              <w:numPr>
                <w:ilvl w:val="0"/>
                <w:numId w:val="10"/>
              </w:numPr>
              <w:ind w:leftChars="0"/>
              <w:rPr>
                <w:rFonts w:eastAsia="標楷體" w:hAnsi="標楷體"/>
                <w:b/>
                <w:kern w:val="0"/>
                <w:szCs w:val="26"/>
              </w:rPr>
            </w:pPr>
            <w:r>
              <w:rPr>
                <w:rFonts w:hint="eastAsia"/>
                <w:b/>
                <w:kern w:val="0"/>
                <w:szCs w:val="26"/>
              </w:rPr>
              <w:t>團隊運作</w:t>
            </w:r>
          </w:p>
          <w:p w:rsidR="00583C1B" w:rsidRPr="000A31D6" w:rsidRDefault="000000F1" w:rsidP="00583C1B">
            <w:pPr>
              <w:pStyle w:val="ac"/>
              <w:ind w:firstLineChars="150" w:firstLine="360"/>
              <w:rPr>
                <w:kern w:val="0"/>
                <w:szCs w:val="26"/>
              </w:rPr>
            </w:pPr>
            <w:r>
              <w:rPr>
                <w:rFonts w:hint="eastAsia"/>
                <w:kern w:val="0"/>
                <w:szCs w:val="26"/>
              </w:rPr>
              <w:t>本校</w:t>
            </w:r>
            <w:r w:rsidRPr="000A31D6">
              <w:rPr>
                <w:rFonts w:hint="eastAsia"/>
                <w:kern w:val="0"/>
                <w:szCs w:val="26"/>
              </w:rPr>
              <w:t>利用</w:t>
            </w:r>
            <w:r w:rsidR="00583C1B" w:rsidRPr="000A31D6">
              <w:rPr>
                <w:rFonts w:hint="eastAsia"/>
                <w:kern w:val="0"/>
                <w:szCs w:val="26"/>
              </w:rPr>
              <w:t>既有的資訊教學團隊來規劃並執行本次專案。本校資訊教學團隊透過實體社群與虛擬社群的整合運作，藉著知識管理、專業對話、資源分享的模式，在網路平台上進行各項對話分享機制與溝通，教學心得交流與經驗分享。期許透過創新思維與團隊運作，提升教師的教學效能。</w:t>
            </w:r>
          </w:p>
          <w:p w:rsidR="00583C1B" w:rsidRPr="000A31D6" w:rsidRDefault="00583C1B" w:rsidP="00583C1B">
            <w:pPr>
              <w:pStyle w:val="ac"/>
              <w:rPr>
                <w:kern w:val="0"/>
                <w:szCs w:val="26"/>
              </w:rPr>
            </w:pPr>
            <w:r w:rsidRPr="000A31D6">
              <w:rPr>
                <w:rFonts w:hint="eastAsia"/>
                <w:kern w:val="0"/>
                <w:szCs w:val="26"/>
              </w:rPr>
              <w:t xml:space="preserve">    </w:t>
            </w:r>
            <w:r w:rsidRPr="000A31D6">
              <w:rPr>
                <w:rFonts w:hint="eastAsia"/>
                <w:kern w:val="0"/>
                <w:szCs w:val="26"/>
              </w:rPr>
              <w:t>在實體的運作上，每三個星期定期開會一次，討論彼此實施的情況，透過本校學習共同體的機制，輪流辦理資訊融入教學的觀課與議課，透過同儕視導精進教師教學能力，進行專業對話，知識分享，促進團隊成長。辦理研習，充實相關資訊技能與素養，培養學習型組織文化，邀請專業人士進行專題講座，引領團隊運作方向。</w:t>
            </w:r>
          </w:p>
          <w:p w:rsidR="00583C1B" w:rsidRPr="000A31D6" w:rsidRDefault="00583C1B" w:rsidP="00583C1B">
            <w:pPr>
              <w:pStyle w:val="ac"/>
              <w:rPr>
                <w:kern w:val="0"/>
                <w:szCs w:val="26"/>
              </w:rPr>
            </w:pPr>
            <w:r w:rsidRPr="000A31D6">
              <w:rPr>
                <w:rFonts w:hint="eastAsia"/>
                <w:kern w:val="0"/>
                <w:szCs w:val="26"/>
              </w:rPr>
              <w:t xml:space="preserve">    </w:t>
            </w:r>
            <w:r w:rsidR="00AF11A8" w:rsidRPr="000A31D6">
              <w:rPr>
                <w:rFonts w:hint="eastAsia"/>
                <w:kern w:val="0"/>
                <w:szCs w:val="26"/>
              </w:rPr>
              <w:t>在虛擬社群</w:t>
            </w:r>
            <w:r w:rsidRPr="000A31D6">
              <w:rPr>
                <w:rFonts w:hint="eastAsia"/>
                <w:kern w:val="0"/>
                <w:szCs w:val="26"/>
              </w:rPr>
              <w:t>的運作上，運用明志線上課程成立線上互動平台，提供成員訊息分享及溝通之介面，透過網站平台之即時線上訊息傳遞與非即時討論的功能，增加團隊成員對話機會，分享教學實作成果。</w:t>
            </w:r>
          </w:p>
          <w:p w:rsidR="00583C1B" w:rsidRPr="000A31D6" w:rsidRDefault="00583C1B" w:rsidP="00583C1B">
            <w:pPr>
              <w:pStyle w:val="ac"/>
              <w:ind w:leftChars="0"/>
              <w:rPr>
                <w:kern w:val="0"/>
                <w:szCs w:val="26"/>
              </w:rPr>
            </w:pPr>
            <w:r w:rsidRPr="000A31D6">
              <w:rPr>
                <w:rFonts w:hint="eastAsia"/>
                <w:kern w:val="0"/>
                <w:szCs w:val="26"/>
              </w:rPr>
              <w:t xml:space="preserve">    </w:t>
            </w:r>
            <w:r w:rsidRPr="000A31D6">
              <w:rPr>
                <w:rFonts w:hint="eastAsia"/>
                <w:kern w:val="0"/>
                <w:szCs w:val="26"/>
              </w:rPr>
              <w:t>本校資訊融入教學團隊運用資訊科技融入教學創新方案，有效整合資訊科技媒體運用在教學上，團隊成員發揮個人專長運用協同教學模式，強化學生的學習意願並</w:t>
            </w:r>
            <w:r w:rsidR="00AF11A8" w:rsidRPr="000A31D6">
              <w:rPr>
                <w:rFonts w:hint="eastAsia"/>
                <w:kern w:val="0"/>
                <w:szCs w:val="26"/>
              </w:rPr>
              <w:t>顧</w:t>
            </w:r>
            <w:r w:rsidRPr="000A31D6">
              <w:rPr>
                <w:rFonts w:hint="eastAsia"/>
                <w:kern w:val="0"/>
                <w:szCs w:val="26"/>
              </w:rPr>
              <w:t>及個別差異、增進學生知識、技能與情意等層面的發展與成長，並且透過嶄新的方案及教學策略，研擬各類教育方案與計畫，努力推廣實施，秉持「以學生為中心，以教學為主軸」，有效實踐教育理念</w:t>
            </w:r>
            <w:r w:rsidR="00AF11A8" w:rsidRPr="000A31D6">
              <w:rPr>
                <w:rFonts w:hint="eastAsia"/>
                <w:kern w:val="0"/>
                <w:szCs w:val="26"/>
              </w:rPr>
              <w:t>。</w:t>
            </w:r>
          </w:p>
          <w:p w:rsidR="00583C1B" w:rsidRDefault="00583C1B" w:rsidP="00583C1B">
            <w:pPr>
              <w:pStyle w:val="ac"/>
              <w:numPr>
                <w:ilvl w:val="0"/>
                <w:numId w:val="10"/>
              </w:numPr>
              <w:ind w:leftChars="0"/>
              <w:rPr>
                <w:b/>
                <w:kern w:val="0"/>
                <w:szCs w:val="26"/>
              </w:rPr>
            </w:pPr>
            <w:r>
              <w:rPr>
                <w:rFonts w:hint="eastAsia"/>
                <w:b/>
                <w:kern w:val="0"/>
                <w:szCs w:val="26"/>
              </w:rPr>
              <w:t>研究方案規劃</w:t>
            </w:r>
          </w:p>
          <w:p w:rsidR="00583C1B" w:rsidRDefault="00583C1B" w:rsidP="00583C1B">
            <w:pPr>
              <w:pStyle w:val="ac"/>
              <w:ind w:leftChars="0"/>
              <w:rPr>
                <w:kern w:val="0"/>
                <w:szCs w:val="26"/>
              </w:rPr>
            </w:pPr>
            <w:r>
              <w:rPr>
                <w:rFonts w:hint="eastAsia"/>
                <w:kern w:val="0"/>
                <w:szCs w:val="26"/>
              </w:rPr>
              <w:t xml:space="preserve">    </w:t>
            </w:r>
            <w:r w:rsidRPr="000A31D6">
              <w:rPr>
                <w:rFonts w:hint="eastAsia"/>
                <w:kern w:val="0"/>
                <w:szCs w:val="26"/>
              </w:rPr>
              <w:t>此次方案將運用行動裝置配合相關</w:t>
            </w:r>
            <w:r w:rsidRPr="000A31D6">
              <w:rPr>
                <w:rFonts w:hint="eastAsia"/>
                <w:kern w:val="0"/>
                <w:szCs w:val="26"/>
              </w:rPr>
              <w:t>App</w:t>
            </w:r>
            <w:r w:rsidRPr="000A31D6">
              <w:rPr>
                <w:rFonts w:hint="eastAsia"/>
                <w:kern w:val="0"/>
                <w:szCs w:val="26"/>
              </w:rPr>
              <w:t>及線上教學平台，推動學生認識校園植物及精進閱讀策略，以下簡要敘述方案規劃，詳細流程</w:t>
            </w:r>
            <w:r w:rsidR="00AF11A8" w:rsidRPr="000A31D6">
              <w:rPr>
                <w:rFonts w:hint="eastAsia"/>
                <w:kern w:val="0"/>
                <w:szCs w:val="26"/>
              </w:rPr>
              <w:t>則</w:t>
            </w:r>
            <w:r w:rsidRPr="000A31D6">
              <w:rPr>
                <w:rFonts w:hint="eastAsia"/>
                <w:kern w:val="0"/>
                <w:szCs w:val="26"/>
              </w:rPr>
              <w:t>請參</w:t>
            </w:r>
            <w:r w:rsidR="00AF11A8" w:rsidRPr="000A31D6">
              <w:rPr>
                <w:rFonts w:hint="eastAsia"/>
                <w:kern w:val="0"/>
                <w:szCs w:val="26"/>
              </w:rPr>
              <w:t>閱</w:t>
            </w:r>
            <w:r w:rsidR="00837907" w:rsidRPr="000A31D6">
              <w:rPr>
                <w:rFonts w:hint="eastAsia"/>
                <w:kern w:val="0"/>
                <w:szCs w:val="26"/>
              </w:rPr>
              <w:t>附件一、二的</w:t>
            </w:r>
            <w:r w:rsidRPr="000A31D6">
              <w:rPr>
                <w:rFonts w:hint="eastAsia"/>
                <w:kern w:val="0"/>
                <w:szCs w:val="26"/>
              </w:rPr>
              <w:t>課程與教學計</w:t>
            </w:r>
            <w:r w:rsidR="00AF11A8" w:rsidRPr="000A31D6">
              <w:rPr>
                <w:rFonts w:hint="eastAsia"/>
                <w:kern w:val="0"/>
                <w:szCs w:val="26"/>
              </w:rPr>
              <w:t>畫</w:t>
            </w:r>
            <w:r>
              <w:rPr>
                <w:rFonts w:hint="eastAsia"/>
                <w:kern w:val="0"/>
                <w:szCs w:val="26"/>
              </w:rPr>
              <w:t>。</w:t>
            </w:r>
          </w:p>
          <w:p w:rsidR="00583C1B" w:rsidRDefault="00583C1B" w:rsidP="00583C1B">
            <w:pPr>
              <w:pStyle w:val="ac"/>
              <w:ind w:leftChars="0"/>
              <w:rPr>
                <w:b/>
                <w:kern w:val="0"/>
                <w:szCs w:val="26"/>
              </w:rPr>
            </w:pPr>
            <w:r>
              <w:rPr>
                <w:rFonts w:hint="eastAsia"/>
                <w:b/>
                <w:kern w:val="0"/>
                <w:szCs w:val="26"/>
              </w:rPr>
              <w:t>(1)</w:t>
            </w:r>
            <w:r>
              <w:rPr>
                <w:rFonts w:hint="eastAsia"/>
                <w:b/>
                <w:kern w:val="0"/>
                <w:szCs w:val="26"/>
              </w:rPr>
              <w:t>以行動裝置認識校園植物</w:t>
            </w:r>
          </w:p>
          <w:p w:rsidR="00583C1B" w:rsidRDefault="00583C1B" w:rsidP="0072789E">
            <w:pPr>
              <w:pStyle w:val="ac"/>
              <w:ind w:leftChars="0"/>
              <w:rPr>
                <w:kern w:val="0"/>
                <w:szCs w:val="26"/>
              </w:rPr>
            </w:pPr>
            <w:r>
              <w:rPr>
                <w:rFonts w:hint="eastAsia"/>
                <w:kern w:val="0"/>
                <w:szCs w:val="26"/>
              </w:rPr>
              <w:t xml:space="preserve">    </w:t>
            </w:r>
            <w:r>
              <w:rPr>
                <w:rFonts w:hint="eastAsia"/>
                <w:kern w:val="0"/>
                <w:szCs w:val="26"/>
              </w:rPr>
              <w:t>配合四、五年級自然領域的植物教學，指導學生以行動裝置的</w:t>
            </w:r>
            <w:r>
              <w:rPr>
                <w:rFonts w:hint="eastAsia"/>
                <w:kern w:val="0"/>
                <w:szCs w:val="26"/>
              </w:rPr>
              <w:t>evernote</w:t>
            </w:r>
            <w:r w:rsidR="00AF11A8">
              <w:rPr>
                <w:rFonts w:hint="eastAsia"/>
                <w:kern w:val="0"/>
                <w:szCs w:val="26"/>
              </w:rPr>
              <w:t>，</w:t>
            </w:r>
            <w:r>
              <w:rPr>
                <w:rFonts w:hint="eastAsia"/>
                <w:kern w:val="0"/>
                <w:szCs w:val="26"/>
              </w:rPr>
              <w:t>以文字、照片、繪圖、影音觀察紀錄校園植物的特色，並將紀錄發布在明志線上課程（</w:t>
            </w:r>
            <w:r>
              <w:rPr>
                <w:rFonts w:hint="eastAsia"/>
                <w:kern w:val="0"/>
                <w:szCs w:val="26"/>
              </w:rPr>
              <w:t>moodle</w:t>
            </w:r>
            <w:r>
              <w:rPr>
                <w:rFonts w:hint="eastAsia"/>
                <w:kern w:val="0"/>
                <w:szCs w:val="26"/>
              </w:rPr>
              <w:t>）的討論區，供大家討論互評。</w:t>
            </w:r>
          </w:p>
          <w:p w:rsidR="00583C1B" w:rsidRPr="000A31D6" w:rsidRDefault="00AF11A8" w:rsidP="00583C1B">
            <w:pPr>
              <w:pStyle w:val="ac"/>
              <w:ind w:leftChars="0" w:firstLineChars="200" w:firstLine="480"/>
              <w:rPr>
                <w:b/>
                <w:kern w:val="0"/>
                <w:szCs w:val="26"/>
              </w:rPr>
            </w:pPr>
            <w:r w:rsidRPr="000A31D6">
              <w:rPr>
                <w:rFonts w:hint="eastAsia"/>
                <w:b/>
                <w:kern w:val="0"/>
                <w:szCs w:val="26"/>
              </w:rPr>
              <w:t>a.</w:t>
            </w:r>
            <w:r w:rsidR="00583C1B" w:rsidRPr="000A31D6">
              <w:rPr>
                <w:b/>
                <w:kern w:val="0"/>
                <w:szCs w:val="26"/>
              </w:rPr>
              <w:t>校園植物擴增實境製作：</w:t>
            </w:r>
          </w:p>
          <w:p w:rsidR="00583C1B" w:rsidRPr="000A31D6" w:rsidRDefault="00583C1B" w:rsidP="00583C1B">
            <w:pPr>
              <w:pStyle w:val="ac"/>
              <w:ind w:leftChars="0" w:firstLineChars="200" w:firstLine="480"/>
              <w:rPr>
                <w:kern w:val="0"/>
                <w:szCs w:val="26"/>
              </w:rPr>
            </w:pPr>
            <w:r w:rsidRPr="000A31D6">
              <w:rPr>
                <w:rFonts w:hint="eastAsia"/>
                <w:kern w:val="0"/>
                <w:szCs w:val="26"/>
              </w:rPr>
              <w:t>製作整理本校植物的文字、照片及影片等數位檔案，最後以</w:t>
            </w:r>
            <w:r w:rsidRPr="000A31D6">
              <w:rPr>
                <w:rFonts w:hint="eastAsia"/>
                <w:kern w:val="0"/>
                <w:szCs w:val="26"/>
              </w:rPr>
              <w:t xml:space="preserve">Aurasma </w:t>
            </w:r>
            <w:r w:rsidRPr="000A31D6">
              <w:rPr>
                <w:rFonts w:hint="eastAsia"/>
                <w:kern w:val="0"/>
                <w:szCs w:val="26"/>
              </w:rPr>
              <w:t>將上述檔案結合製作每一種植物的擴增實境。將校園中植物牌上的圖片製作成觸發點，學生即可實地使用行動裝置感應牌上的圖片獲得該種植物圖、文、影的介紹。在教室內，</w:t>
            </w:r>
            <w:r w:rsidRPr="000A31D6">
              <w:rPr>
                <w:rFonts w:hint="eastAsia"/>
                <w:kern w:val="0"/>
                <w:szCs w:val="26"/>
              </w:rPr>
              <w:t xml:space="preserve"> </w:t>
            </w:r>
            <w:r w:rsidRPr="000A31D6">
              <w:rPr>
                <w:rFonts w:hint="eastAsia"/>
                <w:kern w:val="0"/>
                <w:szCs w:val="26"/>
              </w:rPr>
              <w:t>教師帶領學生製作校園植物地圖，並以桌遊的方式呈現各區域植物的觸發圖片，學生即可用行動裝置，以邊學邊玩的方式過關晉級，寓教於樂。</w:t>
            </w:r>
          </w:p>
          <w:p w:rsidR="00583C1B" w:rsidRPr="000A31D6" w:rsidRDefault="00AF11A8" w:rsidP="00583C1B">
            <w:pPr>
              <w:pStyle w:val="ac"/>
              <w:ind w:leftChars="0" w:firstLineChars="200" w:firstLine="480"/>
              <w:rPr>
                <w:b/>
                <w:kern w:val="0"/>
                <w:szCs w:val="26"/>
              </w:rPr>
            </w:pPr>
            <w:r w:rsidRPr="000A31D6">
              <w:rPr>
                <w:rFonts w:hint="eastAsia"/>
                <w:b/>
                <w:kern w:val="0"/>
                <w:szCs w:val="26"/>
              </w:rPr>
              <w:t>b.</w:t>
            </w:r>
            <w:r w:rsidR="00583C1B" w:rsidRPr="000A31D6">
              <w:rPr>
                <w:b/>
                <w:kern w:val="0"/>
                <w:szCs w:val="26"/>
              </w:rPr>
              <w:t>建制校園植物教學平台的學習路徑及差異化教學：</w:t>
            </w:r>
          </w:p>
          <w:p w:rsidR="00583C1B" w:rsidRPr="000A31D6" w:rsidRDefault="00583C1B" w:rsidP="00583C1B">
            <w:pPr>
              <w:pStyle w:val="ac"/>
              <w:ind w:leftChars="0"/>
              <w:rPr>
                <w:kern w:val="0"/>
                <w:szCs w:val="26"/>
              </w:rPr>
            </w:pPr>
            <w:r w:rsidRPr="000A31D6">
              <w:rPr>
                <w:rFonts w:hint="eastAsia"/>
                <w:kern w:val="0"/>
                <w:szCs w:val="26"/>
              </w:rPr>
              <w:t xml:space="preserve">    </w:t>
            </w:r>
            <w:r w:rsidRPr="000A31D6">
              <w:rPr>
                <w:rFonts w:hint="eastAsia"/>
                <w:kern w:val="0"/>
                <w:szCs w:val="26"/>
              </w:rPr>
              <w:t>在教學平台的建</w:t>
            </w:r>
            <w:r w:rsidR="00AF11A8" w:rsidRPr="000A31D6">
              <w:rPr>
                <w:rFonts w:hint="eastAsia"/>
                <w:kern w:val="0"/>
                <w:szCs w:val="26"/>
              </w:rPr>
              <w:t>置</w:t>
            </w:r>
            <w:r w:rsidRPr="000A31D6">
              <w:rPr>
                <w:rFonts w:hint="eastAsia"/>
                <w:kern w:val="0"/>
                <w:szCs w:val="26"/>
              </w:rPr>
              <w:t>上，將上述所有校園植物教材也放在明志線上課程教學平台（</w:t>
            </w:r>
            <w:r w:rsidRPr="000A31D6">
              <w:rPr>
                <w:rFonts w:hint="eastAsia"/>
                <w:kern w:val="0"/>
                <w:szCs w:val="26"/>
              </w:rPr>
              <w:t>moodle</w:t>
            </w:r>
            <w:r w:rsidRPr="000A31D6">
              <w:rPr>
                <w:rFonts w:hint="eastAsia"/>
                <w:kern w:val="0"/>
                <w:szCs w:val="26"/>
              </w:rPr>
              <w:t>）上，並規劃校園植物的線上學習路徑，從植物基本的認識到進階的學習，每一階段的學習路徑皆有測驗，通過了才能進行下一階段的學習，以實現學生的個別化學習，教師也可充分掌握學生的學習進度。</w:t>
            </w:r>
          </w:p>
          <w:p w:rsidR="00583C1B" w:rsidRDefault="00583C1B" w:rsidP="00AF11A8">
            <w:pPr>
              <w:pStyle w:val="ac"/>
              <w:ind w:leftChars="0" w:firstLineChars="200" w:firstLine="480"/>
              <w:rPr>
                <w:kern w:val="0"/>
                <w:szCs w:val="26"/>
              </w:rPr>
            </w:pPr>
            <w:r w:rsidRPr="000A31D6">
              <w:rPr>
                <w:rFonts w:hint="eastAsia"/>
                <w:kern w:val="0"/>
                <w:szCs w:val="26"/>
              </w:rPr>
              <w:t>最後在教學平台上，再針對不同學習結果的學生進行分群差異化教學。能力比較差的學生，平台會導引</w:t>
            </w:r>
            <w:r w:rsidR="00AF11A8" w:rsidRPr="000A31D6">
              <w:rPr>
                <w:rFonts w:hint="eastAsia"/>
                <w:kern w:val="0"/>
                <w:szCs w:val="26"/>
              </w:rPr>
              <w:t>其</w:t>
            </w:r>
            <w:r w:rsidRPr="000A31D6">
              <w:rPr>
                <w:rFonts w:hint="eastAsia"/>
                <w:kern w:val="0"/>
                <w:szCs w:val="26"/>
              </w:rPr>
              <w:t>繼續到基礎加強區，能力比較好的學生則導引到進階學習區，作加深加廣的學習、測驗與討論</w:t>
            </w:r>
            <w:r>
              <w:rPr>
                <w:rFonts w:hint="eastAsia"/>
                <w:kern w:val="0"/>
                <w:szCs w:val="26"/>
              </w:rPr>
              <w:t>。</w:t>
            </w:r>
          </w:p>
          <w:p w:rsidR="00583C1B" w:rsidRPr="000A31D6" w:rsidRDefault="000000F1" w:rsidP="000000F1">
            <w:pPr>
              <w:ind w:firstLineChars="200" w:firstLine="480"/>
              <w:rPr>
                <w:b/>
                <w:kern w:val="0"/>
                <w:szCs w:val="26"/>
              </w:rPr>
            </w:pPr>
            <w:r w:rsidRPr="000A31D6">
              <w:rPr>
                <w:rFonts w:hint="eastAsia"/>
                <w:b/>
                <w:kern w:val="0"/>
                <w:szCs w:val="26"/>
              </w:rPr>
              <w:lastRenderedPageBreak/>
              <w:t>(</w:t>
            </w:r>
            <w:r w:rsidR="00583C1B" w:rsidRPr="000A31D6">
              <w:rPr>
                <w:rFonts w:hint="eastAsia"/>
                <w:b/>
                <w:kern w:val="0"/>
                <w:szCs w:val="26"/>
              </w:rPr>
              <w:t>2</w:t>
            </w:r>
            <w:r w:rsidRPr="000A31D6">
              <w:rPr>
                <w:rFonts w:hint="eastAsia"/>
                <w:b/>
                <w:kern w:val="0"/>
                <w:szCs w:val="26"/>
              </w:rPr>
              <w:t>)</w:t>
            </w:r>
            <w:r w:rsidR="00583C1B" w:rsidRPr="000A31D6">
              <w:rPr>
                <w:rFonts w:hint="eastAsia"/>
                <w:b/>
                <w:kern w:val="0"/>
                <w:szCs w:val="26"/>
              </w:rPr>
              <w:t>以行動裝置培養精進閱讀、寫作策略</w:t>
            </w:r>
          </w:p>
          <w:p w:rsidR="00583C1B" w:rsidRPr="000A31D6" w:rsidRDefault="00583C1B" w:rsidP="00583C1B">
            <w:pPr>
              <w:pStyle w:val="ac"/>
              <w:ind w:leftChars="0" w:firstLineChars="200" w:firstLine="480"/>
              <w:rPr>
                <w:kern w:val="0"/>
                <w:szCs w:val="26"/>
              </w:rPr>
            </w:pPr>
            <w:r w:rsidRPr="000A31D6">
              <w:rPr>
                <w:kern w:val="0"/>
                <w:szCs w:val="26"/>
              </w:rPr>
              <w:t>配合三、五年級國語課程及本校「</w:t>
            </w:r>
            <w:r w:rsidRPr="000A31D6">
              <w:rPr>
                <w:rFonts w:hint="eastAsia"/>
                <w:kern w:val="0"/>
                <w:szCs w:val="26"/>
              </w:rPr>
              <w:t>閱讀理解策略教師專業社群」推動閱讀計畫</w:t>
            </w:r>
            <w:r w:rsidRPr="000A31D6">
              <w:rPr>
                <w:kern w:val="0"/>
                <w:szCs w:val="26"/>
              </w:rPr>
              <w:t>，以行動裝置、</w:t>
            </w:r>
            <w:r w:rsidRPr="000A31D6">
              <w:rPr>
                <w:kern w:val="0"/>
                <w:szCs w:val="26"/>
              </w:rPr>
              <w:t>google</w:t>
            </w:r>
            <w:r w:rsidRPr="000A31D6">
              <w:rPr>
                <w:kern w:val="0"/>
                <w:szCs w:val="26"/>
              </w:rPr>
              <w:t>雲端協作文件、明志線上課程討論區，指導學生閱讀寫作技巧。</w:t>
            </w:r>
          </w:p>
          <w:p w:rsidR="00583C1B" w:rsidRPr="000A31D6" w:rsidRDefault="00AF11A8" w:rsidP="00583C1B">
            <w:pPr>
              <w:pStyle w:val="ac"/>
              <w:ind w:leftChars="0"/>
              <w:rPr>
                <w:kern w:val="0"/>
                <w:szCs w:val="26"/>
              </w:rPr>
            </w:pPr>
            <w:r w:rsidRPr="000A31D6">
              <w:rPr>
                <w:rFonts w:hint="eastAsia"/>
                <w:b/>
                <w:kern w:val="0"/>
                <w:szCs w:val="26"/>
              </w:rPr>
              <w:t>a.</w:t>
            </w:r>
            <w:r w:rsidR="00583C1B" w:rsidRPr="000A31D6">
              <w:rPr>
                <w:rFonts w:hint="eastAsia"/>
                <w:b/>
                <w:kern w:val="0"/>
                <w:szCs w:val="26"/>
              </w:rPr>
              <w:t>以行動裝置協助學生理解閱讀重點</w:t>
            </w:r>
          </w:p>
          <w:p w:rsidR="00583C1B" w:rsidRPr="000A31D6" w:rsidRDefault="00583C1B" w:rsidP="00583C1B">
            <w:pPr>
              <w:pStyle w:val="ac"/>
              <w:ind w:leftChars="0"/>
              <w:rPr>
                <w:kern w:val="0"/>
                <w:szCs w:val="26"/>
              </w:rPr>
            </w:pPr>
            <w:r w:rsidRPr="000A31D6">
              <w:rPr>
                <w:rFonts w:hint="eastAsia"/>
                <w:kern w:val="0"/>
                <w:szCs w:val="26"/>
              </w:rPr>
              <w:t xml:space="preserve">    </w:t>
            </w:r>
            <w:r w:rsidRPr="000A31D6">
              <w:rPr>
                <w:rFonts w:hint="eastAsia"/>
                <w:kern w:val="0"/>
                <w:szCs w:val="26"/>
              </w:rPr>
              <w:t>教師將文章</w:t>
            </w:r>
            <w:r w:rsidR="00AF11A8" w:rsidRPr="000A31D6">
              <w:rPr>
                <w:rFonts w:hint="eastAsia"/>
                <w:kern w:val="0"/>
                <w:szCs w:val="26"/>
              </w:rPr>
              <w:t>製作</w:t>
            </w:r>
            <w:r w:rsidRPr="000A31D6">
              <w:rPr>
                <w:rFonts w:hint="eastAsia"/>
                <w:kern w:val="0"/>
                <w:szCs w:val="26"/>
              </w:rPr>
              <w:t>成圖檔放在網路上，學生以</w:t>
            </w:r>
            <w:r w:rsidRPr="000A31D6">
              <w:rPr>
                <w:rFonts w:hint="eastAsia"/>
                <w:kern w:val="0"/>
                <w:szCs w:val="26"/>
              </w:rPr>
              <w:t xml:space="preserve"> QR code</w:t>
            </w:r>
            <w:r w:rsidRPr="000A31D6">
              <w:rPr>
                <w:rFonts w:hint="eastAsia"/>
                <w:kern w:val="0"/>
                <w:szCs w:val="26"/>
              </w:rPr>
              <w:t>下載後，依教師指導以觸控筆標記、註解閱讀段落、重點、關鍵字，完成後可上傳到</w:t>
            </w:r>
            <w:r w:rsidRPr="000A31D6">
              <w:rPr>
                <w:rFonts w:hint="eastAsia"/>
                <w:kern w:val="0"/>
                <w:szCs w:val="26"/>
              </w:rPr>
              <w:t>google</w:t>
            </w:r>
            <w:r w:rsidRPr="000A31D6">
              <w:rPr>
                <w:rFonts w:hint="eastAsia"/>
                <w:kern w:val="0"/>
                <w:szCs w:val="26"/>
              </w:rPr>
              <w:t>雲端硬碟，教師檢視</w:t>
            </w:r>
            <w:r w:rsidR="00DD5D98" w:rsidRPr="000A31D6">
              <w:rPr>
                <w:rFonts w:hint="eastAsia"/>
                <w:kern w:val="0"/>
                <w:szCs w:val="26"/>
              </w:rPr>
              <w:t>並</w:t>
            </w:r>
            <w:r w:rsidRPr="000A31D6">
              <w:rPr>
                <w:rFonts w:hint="eastAsia"/>
                <w:kern w:val="0"/>
                <w:szCs w:val="26"/>
              </w:rPr>
              <w:t>展現每位學生的作業，並與全班同學共同討論。</w:t>
            </w:r>
          </w:p>
          <w:p w:rsidR="00583C1B" w:rsidRPr="000A31D6" w:rsidRDefault="00AF11A8" w:rsidP="00583C1B">
            <w:pPr>
              <w:pStyle w:val="ac"/>
              <w:ind w:leftChars="0"/>
              <w:rPr>
                <w:b/>
                <w:kern w:val="0"/>
                <w:szCs w:val="26"/>
              </w:rPr>
            </w:pPr>
            <w:r w:rsidRPr="000A31D6">
              <w:rPr>
                <w:rFonts w:hint="eastAsia"/>
                <w:b/>
                <w:kern w:val="0"/>
                <w:szCs w:val="26"/>
              </w:rPr>
              <w:t>b.</w:t>
            </w:r>
            <w:r w:rsidR="00583C1B" w:rsidRPr="000A31D6">
              <w:rPr>
                <w:b/>
                <w:kern w:val="0"/>
                <w:szCs w:val="26"/>
              </w:rPr>
              <w:t>以行動裝置協助學生練習寫作</w:t>
            </w:r>
          </w:p>
          <w:p w:rsidR="00583C1B" w:rsidRPr="000A31D6" w:rsidRDefault="00583C1B" w:rsidP="00583C1B">
            <w:pPr>
              <w:pStyle w:val="ac"/>
              <w:ind w:leftChars="0"/>
              <w:rPr>
                <w:kern w:val="0"/>
                <w:szCs w:val="26"/>
              </w:rPr>
            </w:pPr>
            <w:r w:rsidRPr="000A31D6">
              <w:rPr>
                <w:kern w:val="0"/>
                <w:szCs w:val="26"/>
              </w:rPr>
              <w:t xml:space="preserve">    </w:t>
            </w:r>
            <w:r w:rsidRPr="000A31D6">
              <w:rPr>
                <w:kern w:val="0"/>
                <w:szCs w:val="26"/>
              </w:rPr>
              <w:t>教師設計各式</w:t>
            </w:r>
            <w:r w:rsidRPr="000A31D6">
              <w:rPr>
                <w:kern w:val="0"/>
                <w:szCs w:val="26"/>
              </w:rPr>
              <w:t>google</w:t>
            </w:r>
            <w:r w:rsidRPr="000A31D6">
              <w:rPr>
                <w:kern w:val="0"/>
                <w:szCs w:val="26"/>
              </w:rPr>
              <w:t>協作文件，讓學生以行動裝置練習撰寫大意、</w:t>
            </w:r>
            <w:r w:rsidRPr="000A31D6">
              <w:rPr>
                <w:kern w:val="0"/>
                <w:szCs w:val="26"/>
              </w:rPr>
              <w:t xml:space="preserve"> </w:t>
            </w:r>
            <w:r w:rsidRPr="000A31D6">
              <w:rPr>
                <w:kern w:val="0"/>
                <w:szCs w:val="26"/>
              </w:rPr>
              <w:t>摘要、主旨，學生可個別創作或共同創作</w:t>
            </w:r>
            <w:r w:rsidR="00DD5D98" w:rsidRPr="000A31D6">
              <w:rPr>
                <w:rFonts w:hint="eastAsia"/>
                <w:kern w:val="0"/>
                <w:szCs w:val="26"/>
              </w:rPr>
              <w:t>，</w:t>
            </w:r>
            <w:r w:rsidRPr="000A31D6">
              <w:rPr>
                <w:kern w:val="0"/>
                <w:szCs w:val="26"/>
              </w:rPr>
              <w:t>作品立即呈現，每位學生均可以從行動裝置看到彼此的作品。最後</w:t>
            </w:r>
            <w:r w:rsidR="00DD5D98" w:rsidRPr="000A31D6">
              <w:rPr>
                <w:rFonts w:hint="eastAsia"/>
                <w:kern w:val="0"/>
                <w:szCs w:val="26"/>
              </w:rPr>
              <w:t>，</w:t>
            </w:r>
            <w:r w:rsidRPr="000A31D6">
              <w:rPr>
                <w:kern w:val="0"/>
                <w:szCs w:val="26"/>
              </w:rPr>
              <w:t>教師用單槍呈現所有學生的創作成果，大家一起討論。</w:t>
            </w:r>
          </w:p>
          <w:p w:rsidR="00583C1B" w:rsidRPr="000A31D6" w:rsidRDefault="00AF11A8" w:rsidP="00583C1B">
            <w:pPr>
              <w:pStyle w:val="ac"/>
              <w:ind w:leftChars="0"/>
              <w:rPr>
                <w:b/>
                <w:kern w:val="0"/>
                <w:szCs w:val="26"/>
              </w:rPr>
            </w:pPr>
            <w:r w:rsidRPr="000A31D6">
              <w:rPr>
                <w:rFonts w:hint="eastAsia"/>
                <w:b/>
                <w:kern w:val="0"/>
                <w:szCs w:val="26"/>
              </w:rPr>
              <w:t>c.</w:t>
            </w:r>
            <w:r w:rsidR="00583C1B" w:rsidRPr="000A31D6">
              <w:rPr>
                <w:b/>
                <w:kern w:val="0"/>
                <w:szCs w:val="26"/>
              </w:rPr>
              <w:t>以心智圖</w:t>
            </w:r>
            <w:r w:rsidR="00583C1B" w:rsidRPr="000A31D6">
              <w:rPr>
                <w:b/>
                <w:kern w:val="0"/>
                <w:szCs w:val="26"/>
              </w:rPr>
              <w:t xml:space="preserve"> xmind App </w:t>
            </w:r>
            <w:r w:rsidR="00583C1B" w:rsidRPr="000A31D6">
              <w:rPr>
                <w:b/>
                <w:kern w:val="0"/>
                <w:szCs w:val="26"/>
              </w:rPr>
              <w:t>深究文章形式、分析架構</w:t>
            </w:r>
          </w:p>
          <w:p w:rsidR="00583C1B" w:rsidRPr="000A31D6" w:rsidRDefault="00583C1B" w:rsidP="00583C1B">
            <w:pPr>
              <w:pStyle w:val="ac"/>
              <w:ind w:leftChars="0"/>
              <w:rPr>
                <w:kern w:val="0"/>
                <w:szCs w:val="26"/>
              </w:rPr>
            </w:pPr>
            <w:r w:rsidRPr="000A31D6">
              <w:rPr>
                <w:rFonts w:hint="eastAsia"/>
                <w:b/>
                <w:kern w:val="0"/>
                <w:szCs w:val="26"/>
              </w:rPr>
              <w:t xml:space="preserve">    </w:t>
            </w:r>
            <w:r w:rsidRPr="000A31D6">
              <w:rPr>
                <w:rFonts w:hint="eastAsia"/>
                <w:kern w:val="0"/>
                <w:szCs w:val="26"/>
              </w:rPr>
              <w:t>學生運用心智圖</w:t>
            </w:r>
            <w:r w:rsidRPr="000A31D6">
              <w:rPr>
                <w:rFonts w:hint="eastAsia"/>
                <w:kern w:val="0"/>
                <w:szCs w:val="26"/>
              </w:rPr>
              <w:t xml:space="preserve"> A</w:t>
            </w:r>
            <w:r w:rsidRPr="000A31D6">
              <w:rPr>
                <w:kern w:val="0"/>
                <w:szCs w:val="26"/>
              </w:rPr>
              <w:t>pp</w:t>
            </w:r>
            <w:r w:rsidRPr="000A31D6">
              <w:rPr>
                <w:rFonts w:hint="eastAsia"/>
                <w:kern w:val="0"/>
                <w:szCs w:val="26"/>
              </w:rPr>
              <w:t>勾勒出作者的思緒、理路，並將結果分享至</w:t>
            </w:r>
            <w:r w:rsidRPr="000A31D6">
              <w:rPr>
                <w:rFonts w:hint="eastAsia"/>
                <w:kern w:val="0"/>
                <w:szCs w:val="26"/>
              </w:rPr>
              <w:t xml:space="preserve">google </w:t>
            </w:r>
            <w:r w:rsidRPr="000A31D6">
              <w:rPr>
                <w:rFonts w:hint="eastAsia"/>
                <w:kern w:val="0"/>
                <w:szCs w:val="26"/>
              </w:rPr>
              <w:t>雲端硬碟，與全班共同分享討論。</w:t>
            </w:r>
          </w:p>
          <w:p w:rsidR="00583C1B" w:rsidRPr="000A31D6" w:rsidRDefault="00AF11A8" w:rsidP="00583C1B">
            <w:pPr>
              <w:pStyle w:val="ac"/>
              <w:ind w:leftChars="0"/>
              <w:rPr>
                <w:b/>
                <w:kern w:val="0"/>
                <w:szCs w:val="26"/>
              </w:rPr>
            </w:pPr>
            <w:r w:rsidRPr="000A31D6">
              <w:rPr>
                <w:rFonts w:hint="eastAsia"/>
                <w:b/>
                <w:kern w:val="0"/>
                <w:szCs w:val="26"/>
              </w:rPr>
              <w:t>d.</w:t>
            </w:r>
            <w:r w:rsidR="00583C1B" w:rsidRPr="000A31D6">
              <w:rPr>
                <w:b/>
                <w:kern w:val="0"/>
                <w:szCs w:val="26"/>
              </w:rPr>
              <w:t>以明志線上課程討論區練習提問技巧，並設計差異化學習</w:t>
            </w:r>
          </w:p>
          <w:p w:rsidR="00583C1B" w:rsidRPr="000A31D6" w:rsidRDefault="00583C1B" w:rsidP="00583C1B">
            <w:pPr>
              <w:ind w:leftChars="250" w:left="600"/>
            </w:pPr>
            <w:r w:rsidRPr="000A31D6">
              <w:t xml:space="preserve">    </w:t>
            </w:r>
            <w:r w:rsidRPr="000A31D6">
              <w:t>學生運用六何法在教學平台討論區提出疑問以及</w:t>
            </w:r>
            <w:r w:rsidRPr="000A31D6">
              <w:rPr>
                <w:rFonts w:hint="eastAsia"/>
              </w:rPr>
              <w:t>和</w:t>
            </w:r>
            <w:r w:rsidRPr="000A31D6">
              <w:t>同學討論，以增進對文本的理解，並學會在討論區評價其他同學的回應。這部</w:t>
            </w:r>
            <w:r w:rsidR="00DD5D98" w:rsidRPr="000A31D6">
              <w:rPr>
                <w:rFonts w:hint="eastAsia"/>
              </w:rPr>
              <w:t>分</w:t>
            </w:r>
            <w:r w:rsidRPr="000A31D6">
              <w:t>的學習，會因學生能力程度的不同出現較大差異，因此教師</w:t>
            </w:r>
            <w:r w:rsidR="00DD5D98" w:rsidRPr="000A31D6">
              <w:t>將學生依能力分群</w:t>
            </w:r>
            <w:r w:rsidR="00DD5D98" w:rsidRPr="000A31D6">
              <w:rPr>
                <w:rFonts w:hint="eastAsia"/>
              </w:rPr>
              <w:t>，讓其</w:t>
            </w:r>
            <w:r w:rsidRPr="000A31D6">
              <w:t>在明志線上課程接受不同程度的教材。</w:t>
            </w:r>
          </w:p>
          <w:p w:rsidR="00583C1B" w:rsidRPr="000A31D6" w:rsidRDefault="00583C1B" w:rsidP="00583C1B">
            <w:pPr>
              <w:rPr>
                <w:b/>
              </w:rPr>
            </w:pPr>
            <w:r w:rsidRPr="000A31D6">
              <w:t xml:space="preserve">    </w:t>
            </w:r>
            <w:r w:rsidR="00AF11A8" w:rsidRPr="000A31D6">
              <w:rPr>
                <w:rFonts w:hint="eastAsia"/>
                <w:b/>
              </w:rPr>
              <w:t>e.</w:t>
            </w:r>
            <w:r w:rsidRPr="000A31D6">
              <w:rPr>
                <w:b/>
              </w:rPr>
              <w:t>在明志線上課程規劃學習路徑及測驗</w:t>
            </w:r>
          </w:p>
          <w:p w:rsidR="00583C1B" w:rsidRPr="000A31D6" w:rsidRDefault="00583C1B" w:rsidP="00583C1B">
            <w:pPr>
              <w:ind w:leftChars="250" w:left="600"/>
            </w:pPr>
            <w:r w:rsidRPr="000A31D6">
              <w:t xml:space="preserve">    </w:t>
            </w:r>
            <w:r w:rsidRPr="000A31D6">
              <w:t>將閱讀、寫作策略的教材放在明志線上課程，並規劃學習路徑，在每個段落學習完後，學生立即利用行動裝置進行測驗，通過了再進行下一階段學習，</w:t>
            </w:r>
            <w:r w:rsidR="00DD5D98" w:rsidRPr="000A31D6">
              <w:rPr>
                <w:rFonts w:hint="eastAsia"/>
              </w:rPr>
              <w:t>讓</w:t>
            </w:r>
            <w:r w:rsidRPr="000A31D6">
              <w:t>教師充分掌握學生的學習進度。</w:t>
            </w:r>
          </w:p>
          <w:p w:rsidR="00583C1B" w:rsidRPr="000A31D6" w:rsidRDefault="00AF11A8" w:rsidP="00583C1B">
            <w:pPr>
              <w:ind w:leftChars="250" w:left="600"/>
              <w:rPr>
                <w:b/>
              </w:rPr>
            </w:pPr>
            <w:r w:rsidRPr="000A31D6">
              <w:rPr>
                <w:rFonts w:hint="eastAsia"/>
                <w:b/>
              </w:rPr>
              <w:t>f.</w:t>
            </w:r>
            <w:r w:rsidR="00583C1B" w:rsidRPr="000A31D6">
              <w:rPr>
                <w:rFonts w:hint="eastAsia"/>
                <w:b/>
              </w:rPr>
              <w:t>製作個人作品的擴增實境</w:t>
            </w:r>
          </w:p>
          <w:p w:rsidR="00583C1B" w:rsidRPr="000A31D6" w:rsidRDefault="00583C1B" w:rsidP="00583C1B">
            <w:pPr>
              <w:ind w:leftChars="250" w:left="600"/>
            </w:pPr>
            <w:r w:rsidRPr="000A31D6">
              <w:rPr>
                <w:rFonts w:hint="eastAsia"/>
              </w:rPr>
              <w:t xml:space="preserve">    </w:t>
            </w:r>
            <w:r w:rsidRPr="000A31D6">
              <w:rPr>
                <w:rFonts w:hint="eastAsia"/>
              </w:rPr>
              <w:t>錄製學生對自己文章作品的介紹說明，以</w:t>
            </w:r>
            <w:r w:rsidRPr="000A31D6">
              <w:rPr>
                <w:rFonts w:hint="eastAsia"/>
              </w:rPr>
              <w:t>Aurasma</w:t>
            </w:r>
            <w:r w:rsidRPr="000A31D6">
              <w:t xml:space="preserve"> App </w:t>
            </w:r>
            <w:r w:rsidRPr="000A31D6">
              <w:t>結合作品圖片及影片，將作品圖片佈置在教室公佈欄做觸發點，學生可利用行動裝置欣賞他人作品。</w:t>
            </w:r>
          </w:p>
          <w:p w:rsidR="00583C1B" w:rsidRPr="000A31D6" w:rsidRDefault="00583C1B" w:rsidP="00583C1B">
            <w:pPr>
              <w:pStyle w:val="ac"/>
              <w:numPr>
                <w:ilvl w:val="0"/>
                <w:numId w:val="1"/>
              </w:numPr>
              <w:ind w:leftChars="0"/>
              <w:rPr>
                <w:rFonts w:eastAsia="標楷體" w:hAnsi="標楷體"/>
                <w:b/>
                <w:kern w:val="0"/>
                <w:sz w:val="26"/>
                <w:szCs w:val="26"/>
              </w:rPr>
            </w:pPr>
            <w:r w:rsidRPr="000A31D6">
              <w:rPr>
                <w:rFonts w:eastAsia="標楷體" w:hAnsi="標楷體" w:hint="eastAsia"/>
                <w:b/>
                <w:kern w:val="0"/>
                <w:sz w:val="26"/>
                <w:szCs w:val="26"/>
              </w:rPr>
              <w:t>曾參與相關資訊融入教學應用與教學精進專案、重要事蹟</w:t>
            </w:r>
          </w:p>
          <w:p w:rsidR="00583C1B" w:rsidRPr="000A31D6" w:rsidRDefault="00E43CD6" w:rsidP="00AF11A8">
            <w:pPr>
              <w:pStyle w:val="ac"/>
              <w:numPr>
                <w:ilvl w:val="1"/>
                <w:numId w:val="19"/>
              </w:numPr>
              <w:ind w:leftChars="0" w:left="884" w:hanging="225"/>
              <w:rPr>
                <w:rFonts w:asciiTheme="minorEastAsia" w:eastAsiaTheme="minorEastAsia" w:hAnsiTheme="minorEastAsia"/>
              </w:rPr>
            </w:pPr>
            <w:r w:rsidRPr="000A31D6">
              <w:rPr>
                <w:rFonts w:asciiTheme="minorEastAsia" w:eastAsiaTheme="minorEastAsia" w:hAnsiTheme="minorEastAsia" w:hint="eastAsia"/>
              </w:rPr>
              <w:t>99年台北縣「未來學校行動教室」計畫</w:t>
            </w:r>
            <w:r w:rsidR="000000F1" w:rsidRPr="000A31D6">
              <w:rPr>
                <w:rFonts w:asciiTheme="minorEastAsia" w:eastAsiaTheme="minorEastAsia" w:hAnsiTheme="minorEastAsia" w:hint="eastAsia"/>
              </w:rPr>
              <w:t>。</w:t>
            </w:r>
          </w:p>
          <w:p w:rsidR="00E43CD6" w:rsidRPr="000A31D6" w:rsidRDefault="00E43CD6" w:rsidP="00AF11A8">
            <w:pPr>
              <w:pStyle w:val="ac"/>
              <w:numPr>
                <w:ilvl w:val="1"/>
                <w:numId w:val="19"/>
              </w:numPr>
              <w:ind w:leftChars="0" w:left="884" w:hanging="225"/>
              <w:rPr>
                <w:rFonts w:asciiTheme="minorEastAsia" w:eastAsiaTheme="minorEastAsia" w:hAnsiTheme="minorEastAsia"/>
              </w:rPr>
            </w:pPr>
            <w:r w:rsidRPr="000A31D6">
              <w:rPr>
                <w:rFonts w:asciiTheme="minorEastAsia" w:eastAsiaTheme="minorEastAsia" w:hAnsiTheme="minorEastAsia" w:hint="eastAsia"/>
              </w:rPr>
              <w:t>代表台北縣參加教育部99年「資訊科技融入教學創新應用及典範團隊」選拔活動</w:t>
            </w:r>
            <w:r w:rsidR="000000F1" w:rsidRPr="000A31D6">
              <w:rPr>
                <w:rFonts w:asciiTheme="minorEastAsia" w:eastAsiaTheme="minorEastAsia" w:hAnsiTheme="minorEastAsia" w:hint="eastAsia"/>
              </w:rPr>
              <w:t>。</w:t>
            </w:r>
          </w:p>
          <w:p w:rsidR="00E43CD6" w:rsidRPr="000A31D6" w:rsidRDefault="00DD5D98" w:rsidP="00AF11A8">
            <w:pPr>
              <w:pStyle w:val="ac"/>
              <w:numPr>
                <w:ilvl w:val="1"/>
                <w:numId w:val="19"/>
              </w:numPr>
              <w:ind w:leftChars="0" w:left="884" w:hanging="225"/>
              <w:rPr>
                <w:rFonts w:asciiTheme="minorEastAsia" w:eastAsiaTheme="minorEastAsia" w:hAnsiTheme="minorEastAsia"/>
              </w:rPr>
            </w:pPr>
            <w:r w:rsidRPr="000A31D6">
              <w:rPr>
                <w:rFonts w:asciiTheme="minorEastAsia" w:eastAsiaTheme="minorEastAsia" w:hAnsiTheme="minorEastAsia" w:hint="eastAsia"/>
              </w:rPr>
              <w:t>以「網住明志e片綠」資訊融入校園植物教學主題，榮獲</w:t>
            </w:r>
            <w:r w:rsidR="00E43CD6" w:rsidRPr="000A31D6">
              <w:rPr>
                <w:rFonts w:asciiTheme="minorEastAsia" w:eastAsiaTheme="minorEastAsia" w:hAnsiTheme="minorEastAsia" w:hint="eastAsia"/>
              </w:rPr>
              <w:t>100</w:t>
            </w:r>
            <w:r w:rsidR="0003209A" w:rsidRPr="000A31D6">
              <w:rPr>
                <w:rFonts w:asciiTheme="minorEastAsia" w:eastAsiaTheme="minorEastAsia" w:hAnsiTheme="minorEastAsia" w:hint="eastAsia"/>
              </w:rPr>
              <w:t>年度新北市教學卓越獎</w:t>
            </w:r>
            <w:r w:rsidRPr="000A31D6">
              <w:rPr>
                <w:rFonts w:asciiTheme="minorEastAsia" w:eastAsiaTheme="minorEastAsia" w:hAnsiTheme="minorEastAsia" w:hint="eastAsia"/>
              </w:rPr>
              <w:t>「</w:t>
            </w:r>
            <w:r w:rsidR="00E43CD6" w:rsidRPr="000A31D6">
              <w:rPr>
                <w:rFonts w:asciiTheme="minorEastAsia" w:eastAsiaTheme="minorEastAsia" w:hAnsiTheme="minorEastAsia" w:hint="eastAsia"/>
                <w:b/>
              </w:rPr>
              <w:t>特優</w:t>
            </w:r>
            <w:r w:rsidRPr="000A31D6">
              <w:rPr>
                <w:rFonts w:asciiTheme="minorEastAsia" w:eastAsiaTheme="minorEastAsia" w:hAnsiTheme="minorEastAsia" w:hint="eastAsia"/>
              </w:rPr>
              <w:t>」</w:t>
            </w:r>
            <w:r w:rsidR="000000F1" w:rsidRPr="000A31D6">
              <w:rPr>
                <w:rFonts w:asciiTheme="minorEastAsia" w:eastAsiaTheme="minorEastAsia" w:hAnsiTheme="minorEastAsia" w:hint="eastAsia"/>
              </w:rPr>
              <w:t>。</w:t>
            </w:r>
          </w:p>
          <w:p w:rsidR="00A9100B" w:rsidRPr="000A31D6" w:rsidRDefault="00A9100B" w:rsidP="00AF11A8">
            <w:pPr>
              <w:pStyle w:val="ac"/>
              <w:numPr>
                <w:ilvl w:val="1"/>
                <w:numId w:val="19"/>
              </w:numPr>
              <w:ind w:leftChars="0" w:left="884" w:hanging="225"/>
              <w:rPr>
                <w:rFonts w:asciiTheme="minorEastAsia" w:eastAsiaTheme="minorEastAsia" w:hAnsiTheme="minorEastAsia"/>
              </w:rPr>
            </w:pPr>
            <w:r w:rsidRPr="000A31D6">
              <w:rPr>
                <w:rFonts w:asciiTheme="minorEastAsia" w:eastAsiaTheme="minorEastAsia" w:hAnsiTheme="minorEastAsia" w:hint="eastAsia"/>
              </w:rPr>
              <w:t>以『明「志」之舉省很大』為主題</w:t>
            </w:r>
            <w:r w:rsidR="0003209A" w:rsidRPr="000A31D6">
              <w:rPr>
                <w:rFonts w:asciiTheme="minorEastAsia" w:eastAsiaTheme="minorEastAsia" w:hAnsiTheme="minorEastAsia" w:hint="eastAsia"/>
              </w:rPr>
              <w:t>，</w:t>
            </w:r>
            <w:r w:rsidRPr="000A31D6">
              <w:rPr>
                <w:rFonts w:asciiTheme="minorEastAsia" w:eastAsiaTheme="minorEastAsia" w:hAnsiTheme="minorEastAsia" w:hint="eastAsia"/>
              </w:rPr>
              <w:t>榮獲</w:t>
            </w:r>
            <w:r w:rsidRPr="000A31D6">
              <w:rPr>
                <w:rFonts w:asciiTheme="minorEastAsia" w:eastAsiaTheme="minorEastAsia" w:hAnsiTheme="minorEastAsia"/>
              </w:rPr>
              <w:t>10</w:t>
            </w:r>
            <w:r w:rsidRPr="000A31D6">
              <w:rPr>
                <w:rFonts w:asciiTheme="minorEastAsia" w:eastAsiaTheme="minorEastAsia" w:hAnsiTheme="minorEastAsia" w:hint="eastAsia"/>
              </w:rPr>
              <w:t>1年度新北市教學卓越獎「</w:t>
            </w:r>
            <w:r w:rsidRPr="000A31D6">
              <w:rPr>
                <w:rFonts w:asciiTheme="minorEastAsia" w:eastAsiaTheme="minorEastAsia" w:hAnsiTheme="minorEastAsia" w:hint="eastAsia"/>
                <w:b/>
              </w:rPr>
              <w:t>甲等</w:t>
            </w:r>
            <w:r w:rsidRPr="000A31D6">
              <w:rPr>
                <w:rFonts w:asciiTheme="minorEastAsia" w:eastAsiaTheme="minorEastAsia" w:hAnsiTheme="minorEastAsia" w:hint="eastAsia"/>
              </w:rPr>
              <w:t>」。</w:t>
            </w:r>
          </w:p>
          <w:p w:rsidR="00583C1B" w:rsidRDefault="00E43CD6" w:rsidP="0003209A">
            <w:pPr>
              <w:pStyle w:val="ac"/>
              <w:numPr>
                <w:ilvl w:val="1"/>
                <w:numId w:val="19"/>
              </w:numPr>
              <w:ind w:leftChars="0" w:left="884" w:hanging="225"/>
              <w:rPr>
                <w:rFonts w:eastAsia="標楷體" w:hAnsi="標楷體"/>
                <w:b/>
                <w:kern w:val="0"/>
                <w:sz w:val="26"/>
                <w:szCs w:val="26"/>
              </w:rPr>
            </w:pPr>
            <w:r w:rsidRPr="000A31D6">
              <w:rPr>
                <w:rFonts w:asciiTheme="minorEastAsia" w:eastAsiaTheme="minorEastAsia" w:hAnsiTheme="minorEastAsia" w:hint="eastAsia"/>
              </w:rPr>
              <w:t>參與103</w:t>
            </w:r>
            <w:r w:rsidR="000A31D6">
              <w:rPr>
                <w:rFonts w:asciiTheme="minorEastAsia" w:eastAsiaTheme="minorEastAsia" w:hAnsiTheme="minorEastAsia" w:hint="eastAsia"/>
              </w:rPr>
              <w:t>學</w:t>
            </w:r>
            <w:r w:rsidRPr="000A31D6">
              <w:rPr>
                <w:rFonts w:asciiTheme="minorEastAsia" w:eastAsiaTheme="minorEastAsia" w:hAnsiTheme="minorEastAsia" w:hint="eastAsia"/>
              </w:rPr>
              <w:t>年</w:t>
            </w:r>
            <w:r w:rsidRPr="000A31D6">
              <w:rPr>
                <w:rFonts w:asciiTheme="minorEastAsia" w:eastAsiaTheme="minorEastAsia" w:hAnsiTheme="minorEastAsia" w:hint="eastAsia"/>
                <w:kern w:val="0"/>
                <w:sz w:val="26"/>
                <w:szCs w:val="26"/>
              </w:rPr>
              <w:t>「</w:t>
            </w:r>
            <w:r w:rsidRPr="000A31D6">
              <w:rPr>
                <w:rFonts w:asciiTheme="minorEastAsia" w:eastAsiaTheme="minorEastAsia" w:hAnsiTheme="minorEastAsia" w:hint="eastAsia"/>
              </w:rPr>
              <w:t>新北市雲世代教學暨行動學習對提升學生學習成效影響研究計畫」</w:t>
            </w:r>
            <w:r w:rsidR="0003209A" w:rsidRPr="000A31D6">
              <w:rPr>
                <w:rFonts w:asciiTheme="minorEastAsia" w:eastAsiaTheme="minorEastAsia" w:hAnsiTheme="minorEastAsia" w:hint="eastAsia"/>
              </w:rPr>
              <w:t>，</w:t>
            </w:r>
            <w:r w:rsidRPr="000A31D6">
              <w:rPr>
                <w:rFonts w:asciiTheme="minorEastAsia" w:eastAsiaTheme="minorEastAsia" w:hAnsiTheme="minorEastAsia" w:hint="eastAsia"/>
              </w:rPr>
              <w:t>研究題目</w:t>
            </w:r>
            <w:r w:rsidR="0003209A" w:rsidRPr="000A31D6">
              <w:rPr>
                <w:rFonts w:asciiTheme="minorEastAsia" w:eastAsiaTheme="minorEastAsia" w:hAnsiTheme="minorEastAsia" w:hint="eastAsia"/>
              </w:rPr>
              <w:t>為「</w:t>
            </w:r>
            <w:r w:rsidR="007914F8" w:rsidRPr="000A31D6">
              <w:rPr>
                <w:rFonts w:asciiTheme="minorEastAsia" w:eastAsiaTheme="minorEastAsia" w:hAnsiTheme="minorEastAsia" w:hint="eastAsia"/>
              </w:rPr>
              <w:t>以網路教學平台、行動載具進行差異化教學對學習成就、自我效能及自律學習的影響—以國小四年級自然領域教學為例</w:t>
            </w:r>
            <w:r w:rsidR="0003209A" w:rsidRPr="000A31D6">
              <w:rPr>
                <w:rFonts w:asciiTheme="minorEastAsia" w:eastAsiaTheme="minorEastAsia" w:hAnsiTheme="minorEastAsia" w:hint="eastAsia"/>
              </w:rPr>
              <w:t>」</w:t>
            </w:r>
            <w:r w:rsidR="000000F1" w:rsidRPr="000A31D6">
              <w:rPr>
                <w:rFonts w:asciiTheme="minorEastAsia" w:eastAsiaTheme="minorEastAsia" w:hAnsiTheme="minorEastAsia" w:hint="eastAsia"/>
              </w:rPr>
              <w:t>。</w:t>
            </w:r>
          </w:p>
        </w:tc>
      </w:tr>
      <w:tr w:rsidR="00583C1B">
        <w:trPr>
          <w:trHeight w:val="1569"/>
        </w:trPr>
        <w:tc>
          <w:tcPr>
            <w:tcW w:w="1843" w:type="dxa"/>
          </w:tcPr>
          <w:p w:rsidR="00583C1B" w:rsidRDefault="00583C1B" w:rsidP="00583C1B">
            <w:pPr>
              <w:jc w:val="distribute"/>
              <w:rPr>
                <w:rFonts w:eastAsia="標楷體" w:hAnsi="標楷體"/>
                <w:kern w:val="0"/>
                <w:sz w:val="26"/>
                <w:szCs w:val="26"/>
              </w:rPr>
            </w:pPr>
            <w:r>
              <w:rPr>
                <w:rFonts w:eastAsia="標楷體" w:hAnsi="標楷體" w:hint="eastAsia"/>
                <w:kern w:val="0"/>
                <w:sz w:val="26"/>
                <w:szCs w:val="26"/>
              </w:rPr>
              <w:lastRenderedPageBreak/>
              <w:t>相關課程規劃</w:t>
            </w:r>
          </w:p>
        </w:tc>
        <w:tc>
          <w:tcPr>
            <w:tcW w:w="7890" w:type="dxa"/>
            <w:gridSpan w:val="8"/>
          </w:tcPr>
          <w:p w:rsidR="00583C1B" w:rsidRDefault="00583C1B" w:rsidP="00583C1B">
            <w:pPr>
              <w:spacing w:line="360" w:lineRule="exact"/>
              <w:rPr>
                <w:rFonts w:eastAsia="標楷體" w:hAnsi="標楷體"/>
                <w:kern w:val="0"/>
                <w:sz w:val="26"/>
                <w:szCs w:val="26"/>
              </w:rPr>
            </w:pPr>
            <w:r>
              <w:rPr>
                <w:rFonts w:eastAsia="標楷體" w:hAnsi="標楷體"/>
                <w:kern w:val="0"/>
                <w:sz w:val="26"/>
                <w:szCs w:val="26"/>
              </w:rPr>
              <w:t>一、課程規劃</w:t>
            </w:r>
          </w:p>
          <w:p w:rsidR="00583C1B" w:rsidRPr="00DB244C" w:rsidRDefault="00583C1B" w:rsidP="00583C1B">
            <w:pPr>
              <w:spacing w:line="360" w:lineRule="exact"/>
              <w:rPr>
                <w:rFonts w:asciiTheme="minorEastAsia" w:eastAsiaTheme="minorEastAsia" w:hAnsiTheme="minorEastAsia"/>
                <w:kern w:val="0"/>
              </w:rPr>
            </w:pPr>
            <w:r w:rsidRPr="00DB244C">
              <w:rPr>
                <w:rFonts w:asciiTheme="minorEastAsia" w:eastAsiaTheme="minorEastAsia" w:hAnsiTheme="minorEastAsia" w:hint="eastAsia"/>
                <w:kern w:val="0"/>
              </w:rPr>
              <w:t>認識校園植物、精進閱讀策略的詳細課程規劃及科技設備應用說明，</w:t>
            </w:r>
            <w:r w:rsidRPr="00DB244C">
              <w:rPr>
                <w:rFonts w:asciiTheme="minorEastAsia" w:eastAsiaTheme="minorEastAsia" w:hAnsiTheme="minorEastAsia" w:hint="eastAsia"/>
                <w:b/>
                <w:kern w:val="0"/>
              </w:rPr>
              <w:t>請參見附件一、二</w:t>
            </w:r>
            <w:r w:rsidRPr="00DB244C">
              <w:rPr>
                <w:rFonts w:asciiTheme="minorEastAsia" w:eastAsiaTheme="minorEastAsia" w:hAnsiTheme="minorEastAsia" w:hint="eastAsia"/>
                <w:kern w:val="0"/>
              </w:rPr>
              <w:t>。</w:t>
            </w:r>
          </w:p>
          <w:p w:rsidR="00583C1B" w:rsidRDefault="00583C1B" w:rsidP="00583C1B">
            <w:pPr>
              <w:spacing w:line="360" w:lineRule="exact"/>
              <w:rPr>
                <w:rFonts w:eastAsia="標楷體" w:hAnsi="標楷體"/>
                <w:kern w:val="0"/>
                <w:sz w:val="26"/>
                <w:szCs w:val="26"/>
              </w:rPr>
            </w:pPr>
            <w:r>
              <w:rPr>
                <w:rFonts w:eastAsia="標楷體" w:hAnsi="標楷體" w:hint="eastAsia"/>
                <w:kern w:val="0"/>
                <w:sz w:val="26"/>
                <w:szCs w:val="26"/>
              </w:rPr>
              <w:t>二、特色與亮點</w:t>
            </w:r>
          </w:p>
          <w:p w:rsidR="00583C1B" w:rsidRPr="0003209A" w:rsidRDefault="00583C1B" w:rsidP="00583C1B">
            <w:pPr>
              <w:pStyle w:val="ac"/>
              <w:numPr>
                <w:ilvl w:val="0"/>
                <w:numId w:val="18"/>
              </w:numPr>
              <w:spacing w:line="360" w:lineRule="exact"/>
              <w:ind w:leftChars="0"/>
              <w:rPr>
                <w:rFonts w:asciiTheme="minorEastAsia" w:eastAsiaTheme="minorEastAsia" w:hAnsiTheme="minorEastAsia"/>
                <w:kern w:val="0"/>
                <w:szCs w:val="26"/>
              </w:rPr>
            </w:pPr>
            <w:r w:rsidRPr="0003209A">
              <w:rPr>
                <w:rFonts w:asciiTheme="minorEastAsia" w:eastAsiaTheme="minorEastAsia" w:hAnsiTheme="minorEastAsia" w:hint="eastAsia"/>
                <w:kern w:val="0"/>
                <w:szCs w:val="26"/>
              </w:rPr>
              <w:t>植物牌擴增實境的運用，發揮行動裝置在校園中即時互動的學習功能。</w:t>
            </w:r>
          </w:p>
          <w:p w:rsidR="00583C1B" w:rsidRPr="0003209A" w:rsidRDefault="00583C1B" w:rsidP="00583C1B">
            <w:pPr>
              <w:pStyle w:val="ac"/>
              <w:numPr>
                <w:ilvl w:val="0"/>
                <w:numId w:val="18"/>
              </w:numPr>
              <w:spacing w:line="360" w:lineRule="exact"/>
              <w:ind w:leftChars="0"/>
              <w:rPr>
                <w:rFonts w:asciiTheme="minorEastAsia" w:eastAsiaTheme="minorEastAsia" w:hAnsiTheme="minorEastAsia"/>
                <w:kern w:val="0"/>
                <w:szCs w:val="26"/>
              </w:rPr>
            </w:pPr>
            <w:r w:rsidRPr="0003209A">
              <w:rPr>
                <w:rFonts w:asciiTheme="minorEastAsia" w:eastAsiaTheme="minorEastAsia" w:hAnsiTheme="minorEastAsia" w:hint="eastAsia"/>
                <w:kern w:val="0"/>
                <w:szCs w:val="26"/>
              </w:rPr>
              <w:t>校園地圖桌遊與文章作品擴增實境運用，加深學習的印象與趣味。</w:t>
            </w:r>
          </w:p>
          <w:p w:rsidR="00583C1B" w:rsidRPr="005B0DBE" w:rsidRDefault="00583C1B" w:rsidP="00583C1B">
            <w:pPr>
              <w:pStyle w:val="ac"/>
              <w:numPr>
                <w:ilvl w:val="0"/>
                <w:numId w:val="18"/>
              </w:numPr>
              <w:spacing w:line="360" w:lineRule="exact"/>
              <w:ind w:leftChars="0"/>
              <w:rPr>
                <w:rFonts w:asciiTheme="minorEastAsia" w:eastAsiaTheme="minorEastAsia" w:hAnsiTheme="minorEastAsia"/>
                <w:kern w:val="0"/>
                <w:szCs w:val="26"/>
              </w:rPr>
            </w:pPr>
            <w:r w:rsidRPr="005B0DBE">
              <w:rPr>
                <w:rFonts w:asciiTheme="minorEastAsia" w:eastAsiaTheme="minorEastAsia" w:hAnsiTheme="minorEastAsia" w:hint="eastAsia"/>
                <w:kern w:val="0"/>
                <w:szCs w:val="26"/>
              </w:rPr>
              <w:t>結合本校104學年</w:t>
            </w:r>
            <w:r w:rsidR="0003209A">
              <w:rPr>
                <w:rFonts w:asciiTheme="minorEastAsia" w:eastAsiaTheme="minorEastAsia" w:hAnsiTheme="minorEastAsia" w:hint="eastAsia"/>
                <w:kern w:val="0"/>
                <w:szCs w:val="26"/>
              </w:rPr>
              <w:t>度</w:t>
            </w:r>
            <w:r w:rsidRPr="005B0DBE">
              <w:rPr>
                <w:rFonts w:asciiTheme="minorEastAsia" w:eastAsiaTheme="minorEastAsia" w:hAnsiTheme="minorEastAsia" w:hint="eastAsia"/>
                <w:kern w:val="0"/>
                <w:szCs w:val="26"/>
              </w:rPr>
              <w:t>「新北市閱讀理解策略教師專業社群」，推廣行動裝置閱讀理解策略的教學。</w:t>
            </w:r>
          </w:p>
          <w:p w:rsidR="00583C1B" w:rsidRDefault="00583C1B" w:rsidP="00583C1B">
            <w:pPr>
              <w:pStyle w:val="ac"/>
              <w:numPr>
                <w:ilvl w:val="0"/>
                <w:numId w:val="18"/>
              </w:numPr>
              <w:spacing w:line="360" w:lineRule="exact"/>
              <w:ind w:leftChars="0"/>
              <w:rPr>
                <w:kern w:val="0"/>
                <w:szCs w:val="26"/>
              </w:rPr>
            </w:pPr>
            <w:r>
              <w:rPr>
                <w:kern w:val="0"/>
                <w:szCs w:val="26"/>
              </w:rPr>
              <w:t>運用明志線上課程</w:t>
            </w:r>
            <w:r>
              <w:rPr>
                <w:kern w:val="0"/>
                <w:szCs w:val="26"/>
              </w:rPr>
              <w:t>(moodle)</w:t>
            </w:r>
            <w:r>
              <w:rPr>
                <w:kern w:val="0"/>
                <w:szCs w:val="26"/>
              </w:rPr>
              <w:t>教學課程，完整地規劃閱讀與認識植物的課程學習路徑，學生依自己的程度來依序學習，實現個別化學習，並養成學生主動探究、自律學習的好習慣。</w:t>
            </w:r>
          </w:p>
          <w:p w:rsidR="00583C1B" w:rsidRPr="00DB244C" w:rsidRDefault="00583C1B" w:rsidP="00583C1B">
            <w:pPr>
              <w:pStyle w:val="ac"/>
              <w:numPr>
                <w:ilvl w:val="0"/>
                <w:numId w:val="18"/>
              </w:numPr>
              <w:spacing w:line="360" w:lineRule="exact"/>
              <w:ind w:leftChars="0"/>
              <w:rPr>
                <w:rFonts w:asciiTheme="minorEastAsia" w:eastAsiaTheme="minorEastAsia" w:hAnsiTheme="minorEastAsia"/>
                <w:kern w:val="0"/>
                <w:sz w:val="26"/>
                <w:szCs w:val="26"/>
              </w:rPr>
            </w:pPr>
            <w:r>
              <w:rPr>
                <w:kern w:val="0"/>
                <w:szCs w:val="26"/>
              </w:rPr>
              <w:t>在</w:t>
            </w:r>
            <w:r w:rsidRPr="000A31D6">
              <w:rPr>
                <w:kern w:val="0"/>
                <w:szCs w:val="26"/>
              </w:rPr>
              <w:t>教學平台上建</w:t>
            </w:r>
            <w:r w:rsidR="0003209A" w:rsidRPr="000A31D6">
              <w:rPr>
                <w:rFonts w:hint="eastAsia"/>
                <w:kern w:val="0"/>
                <w:szCs w:val="26"/>
              </w:rPr>
              <w:t>置</w:t>
            </w:r>
            <w:r w:rsidRPr="000A31D6">
              <w:rPr>
                <w:kern w:val="0"/>
                <w:szCs w:val="26"/>
              </w:rPr>
              <w:t>差異</w:t>
            </w:r>
            <w:r>
              <w:rPr>
                <w:kern w:val="0"/>
                <w:szCs w:val="26"/>
              </w:rPr>
              <w:t>化學習的內容，以符合不同能力、程度的學生，延續本校在</w:t>
            </w:r>
            <w:r>
              <w:rPr>
                <w:rFonts w:hint="eastAsia"/>
                <w:kern w:val="0"/>
                <w:szCs w:val="26"/>
              </w:rPr>
              <w:t>103</w:t>
            </w:r>
            <w:r>
              <w:rPr>
                <w:rFonts w:hint="eastAsia"/>
                <w:kern w:val="0"/>
                <w:szCs w:val="26"/>
              </w:rPr>
              <w:t>學年度「新北市雲世代行動載具差異化教學」的研究結果。</w:t>
            </w:r>
          </w:p>
          <w:p w:rsidR="00583C1B" w:rsidRPr="000000F1" w:rsidRDefault="00583C1B" w:rsidP="00583C1B">
            <w:pPr>
              <w:pStyle w:val="ac"/>
              <w:numPr>
                <w:ilvl w:val="0"/>
                <w:numId w:val="18"/>
              </w:numPr>
              <w:spacing w:line="360" w:lineRule="exact"/>
              <w:ind w:leftChars="0"/>
              <w:rPr>
                <w:rFonts w:asciiTheme="minorEastAsia" w:eastAsiaTheme="minorEastAsia" w:hAnsiTheme="minorEastAsia"/>
                <w:kern w:val="0"/>
                <w:szCs w:val="26"/>
              </w:rPr>
            </w:pPr>
            <w:r w:rsidRPr="005B0DBE">
              <w:rPr>
                <w:rFonts w:asciiTheme="minorEastAsia" w:eastAsiaTheme="minorEastAsia" w:hAnsiTheme="minorEastAsia" w:hint="eastAsia"/>
                <w:kern w:val="0"/>
                <w:szCs w:val="26"/>
              </w:rPr>
              <w:t>明志線上課程</w:t>
            </w:r>
            <w:r>
              <w:rPr>
                <w:rFonts w:asciiTheme="minorEastAsia" w:eastAsiaTheme="minorEastAsia" w:hAnsiTheme="minorEastAsia" w:hint="eastAsia"/>
                <w:kern w:val="0"/>
                <w:szCs w:val="26"/>
              </w:rPr>
              <w:t>內建新北市OpenID認證機制，全校師生皆能輕易加入學習，方便全面推廣方案成果。</w:t>
            </w:r>
          </w:p>
        </w:tc>
      </w:tr>
      <w:tr w:rsidR="00583C1B">
        <w:trPr>
          <w:trHeight w:val="1500"/>
        </w:trPr>
        <w:tc>
          <w:tcPr>
            <w:tcW w:w="1843" w:type="dxa"/>
          </w:tcPr>
          <w:p w:rsidR="00583C1B" w:rsidRDefault="00583C1B" w:rsidP="00583C1B">
            <w:pPr>
              <w:jc w:val="distribute"/>
              <w:rPr>
                <w:rFonts w:eastAsia="標楷體" w:hAnsi="標楷體"/>
                <w:kern w:val="0"/>
                <w:sz w:val="26"/>
                <w:szCs w:val="26"/>
              </w:rPr>
            </w:pPr>
            <w:r>
              <w:rPr>
                <w:rFonts w:eastAsia="標楷體" w:hAnsi="標楷體" w:hint="eastAsia"/>
                <w:kern w:val="0"/>
                <w:sz w:val="26"/>
                <w:szCs w:val="26"/>
              </w:rPr>
              <w:t>預期效益</w:t>
            </w:r>
          </w:p>
        </w:tc>
        <w:tc>
          <w:tcPr>
            <w:tcW w:w="7890" w:type="dxa"/>
            <w:gridSpan w:val="8"/>
          </w:tcPr>
          <w:p w:rsidR="00583C1B" w:rsidRPr="00757674" w:rsidRDefault="00583C1B" w:rsidP="00583C1B">
            <w:pPr>
              <w:spacing w:line="360" w:lineRule="exact"/>
              <w:rPr>
                <w:rFonts w:ascii="標楷體" w:eastAsia="標楷體" w:hAnsi="標楷體"/>
                <w:b/>
                <w:kern w:val="0"/>
                <w:szCs w:val="26"/>
              </w:rPr>
            </w:pPr>
            <w:r w:rsidRPr="00757674">
              <w:rPr>
                <w:rFonts w:ascii="標楷體" w:eastAsia="標楷體" w:hAnsi="標楷體"/>
                <w:b/>
                <w:kern w:val="0"/>
                <w:szCs w:val="26"/>
              </w:rPr>
              <w:t>一、達成校園植物行動學習的效果</w:t>
            </w:r>
          </w:p>
          <w:p w:rsidR="00583C1B" w:rsidRDefault="00583C1B" w:rsidP="00583C1B">
            <w:pPr>
              <w:pStyle w:val="ac"/>
              <w:numPr>
                <w:ilvl w:val="0"/>
                <w:numId w:val="12"/>
              </w:numPr>
              <w:spacing w:line="360" w:lineRule="exact"/>
              <w:ind w:leftChars="0"/>
              <w:rPr>
                <w:kern w:val="0"/>
              </w:rPr>
            </w:pPr>
            <w:r>
              <w:rPr>
                <w:rFonts w:hint="eastAsia"/>
                <w:kern w:val="0"/>
              </w:rPr>
              <w:t>建制完成後，校園中的植物牌就不只有單純的文字解說，學生也可以藉由行動裝置上的擴增實境</w:t>
            </w:r>
            <w:r>
              <w:rPr>
                <w:rFonts w:hint="eastAsia"/>
                <w:kern w:val="0"/>
              </w:rPr>
              <w:t xml:space="preserve">app, </w:t>
            </w:r>
            <w:r>
              <w:rPr>
                <w:rFonts w:hint="eastAsia"/>
                <w:kern w:val="0"/>
              </w:rPr>
              <w:t>獲得影片、圖片構造等更進一步的解說內容。</w:t>
            </w:r>
          </w:p>
          <w:p w:rsidR="00583C1B" w:rsidRDefault="00583C1B" w:rsidP="00583C1B">
            <w:pPr>
              <w:pStyle w:val="ac"/>
              <w:numPr>
                <w:ilvl w:val="0"/>
                <w:numId w:val="12"/>
              </w:numPr>
              <w:spacing w:line="360" w:lineRule="exact"/>
              <w:ind w:leftChars="0"/>
              <w:rPr>
                <w:rFonts w:eastAsia="標楷體" w:hAnsi="標楷體"/>
                <w:kern w:val="0"/>
                <w:sz w:val="26"/>
                <w:szCs w:val="26"/>
              </w:rPr>
            </w:pPr>
            <w:r>
              <w:rPr>
                <w:rFonts w:hint="eastAsia"/>
                <w:kern w:val="0"/>
              </w:rPr>
              <w:t>在教室裡，校園植物的桌遊地圖及行動裝置的擴增實境，可增加學習趣味，並加深學生的學習印象。</w:t>
            </w:r>
          </w:p>
          <w:p w:rsidR="00583C1B" w:rsidRDefault="00583C1B" w:rsidP="00583C1B">
            <w:pPr>
              <w:pStyle w:val="ac"/>
              <w:numPr>
                <w:ilvl w:val="0"/>
                <w:numId w:val="12"/>
              </w:numPr>
              <w:spacing w:line="360" w:lineRule="exact"/>
              <w:ind w:leftChars="0"/>
              <w:rPr>
                <w:kern w:val="0"/>
                <w:szCs w:val="26"/>
              </w:rPr>
            </w:pPr>
            <w:r>
              <w:rPr>
                <w:kern w:val="0"/>
                <w:szCs w:val="26"/>
              </w:rPr>
              <w:t>明志線上課程</w:t>
            </w:r>
            <w:r>
              <w:rPr>
                <w:kern w:val="0"/>
                <w:szCs w:val="26"/>
              </w:rPr>
              <w:t>(moodle)</w:t>
            </w:r>
            <w:r>
              <w:rPr>
                <w:kern w:val="0"/>
                <w:szCs w:val="26"/>
              </w:rPr>
              <w:t>的校園植物教學課程，完整地規劃校園植物的學習路徑，學生以行動裝置依自己的程度來依序學習，充分實現個別化學習，並養成學生主動探究、自律學習的好習慣。</w:t>
            </w:r>
          </w:p>
          <w:p w:rsidR="00583C1B" w:rsidRDefault="00583C1B" w:rsidP="00583C1B">
            <w:pPr>
              <w:pStyle w:val="ac"/>
              <w:numPr>
                <w:ilvl w:val="0"/>
                <w:numId w:val="12"/>
              </w:numPr>
              <w:spacing w:line="360" w:lineRule="exact"/>
              <w:ind w:leftChars="0"/>
              <w:rPr>
                <w:kern w:val="0"/>
                <w:szCs w:val="26"/>
              </w:rPr>
            </w:pPr>
            <w:r>
              <w:rPr>
                <w:kern w:val="0"/>
                <w:szCs w:val="26"/>
              </w:rPr>
              <w:t>在教學平台上建制差異化學習的內容，以符合不同能力、程度的學生，讓能力好的學生學得更多，能力較弱的學生擁有一些成就感。</w:t>
            </w:r>
          </w:p>
          <w:p w:rsidR="00583C1B" w:rsidRDefault="00583C1B" w:rsidP="00583C1B">
            <w:pPr>
              <w:pStyle w:val="ac"/>
              <w:numPr>
                <w:ilvl w:val="0"/>
                <w:numId w:val="12"/>
              </w:numPr>
              <w:spacing w:line="360" w:lineRule="exact"/>
              <w:ind w:leftChars="0"/>
              <w:rPr>
                <w:kern w:val="0"/>
                <w:szCs w:val="26"/>
              </w:rPr>
            </w:pPr>
            <w:r>
              <w:rPr>
                <w:kern w:val="0"/>
                <w:szCs w:val="26"/>
              </w:rPr>
              <w:t>上述效益成果可用學生在明志線上課程的前後測學習成績及設計學習態度問卷來呈現。</w:t>
            </w:r>
          </w:p>
          <w:p w:rsidR="00583C1B" w:rsidRPr="00757674" w:rsidRDefault="00583C1B" w:rsidP="00583C1B">
            <w:pPr>
              <w:spacing w:line="360" w:lineRule="exact"/>
              <w:rPr>
                <w:rFonts w:ascii="標楷體" w:eastAsia="標楷體" w:hAnsi="標楷體"/>
                <w:b/>
                <w:kern w:val="0"/>
                <w:szCs w:val="26"/>
              </w:rPr>
            </w:pPr>
            <w:r w:rsidRPr="00757674">
              <w:rPr>
                <w:rFonts w:ascii="標楷體" w:eastAsia="標楷體" w:hAnsi="標楷體"/>
                <w:b/>
                <w:kern w:val="0"/>
                <w:szCs w:val="26"/>
              </w:rPr>
              <w:t>二、達成精進閱讀的策略學習效果</w:t>
            </w:r>
          </w:p>
          <w:p w:rsidR="00583C1B" w:rsidRDefault="00583C1B" w:rsidP="00583C1B">
            <w:pPr>
              <w:pStyle w:val="ac"/>
              <w:numPr>
                <w:ilvl w:val="0"/>
                <w:numId w:val="14"/>
              </w:numPr>
              <w:spacing w:line="360" w:lineRule="exact"/>
              <w:ind w:leftChars="0"/>
              <w:rPr>
                <w:rFonts w:asciiTheme="minorEastAsia" w:eastAsiaTheme="minorEastAsia" w:hAnsiTheme="minorEastAsia"/>
                <w:kern w:val="0"/>
              </w:rPr>
            </w:pPr>
            <w:r w:rsidRPr="00515585">
              <w:rPr>
                <w:rFonts w:asciiTheme="minorEastAsia" w:eastAsiaTheme="minorEastAsia" w:hAnsiTheme="minorEastAsia"/>
                <w:kern w:val="0"/>
              </w:rPr>
              <w:t>以</w:t>
            </w:r>
            <w:r>
              <w:rPr>
                <w:rFonts w:asciiTheme="minorEastAsia" w:eastAsiaTheme="minorEastAsia" w:hAnsiTheme="minorEastAsia"/>
                <w:kern w:val="0"/>
              </w:rPr>
              <w:t>行動裝置學習閱讀策略，學生</w:t>
            </w:r>
            <w:r>
              <w:rPr>
                <w:rFonts w:asciiTheme="minorEastAsia" w:eastAsiaTheme="minorEastAsia" w:hAnsiTheme="minorEastAsia" w:hint="eastAsia"/>
                <w:kern w:val="0"/>
              </w:rPr>
              <w:t>在短時間內能</w:t>
            </w:r>
            <w:r>
              <w:rPr>
                <w:rFonts w:asciiTheme="minorEastAsia" w:eastAsiaTheme="minorEastAsia" w:hAnsiTheme="minorEastAsia"/>
                <w:kern w:val="0"/>
              </w:rPr>
              <w:t>閱讀更多種類的文章，學習各種閱讀技巧。</w:t>
            </w:r>
          </w:p>
          <w:p w:rsidR="00583C1B" w:rsidRDefault="00583C1B" w:rsidP="00583C1B">
            <w:pPr>
              <w:pStyle w:val="ac"/>
              <w:numPr>
                <w:ilvl w:val="0"/>
                <w:numId w:val="14"/>
              </w:numPr>
              <w:spacing w:line="360" w:lineRule="exact"/>
              <w:ind w:leftChars="0"/>
              <w:rPr>
                <w:rFonts w:asciiTheme="minorEastAsia" w:eastAsiaTheme="minorEastAsia" w:hAnsiTheme="minorEastAsia"/>
                <w:kern w:val="0"/>
              </w:rPr>
            </w:pPr>
            <w:r>
              <w:rPr>
                <w:rFonts w:asciiTheme="minorEastAsia" w:eastAsiaTheme="minorEastAsia" w:hAnsiTheme="minorEastAsia"/>
                <w:kern w:val="0"/>
              </w:rPr>
              <w:t>線上寫作或集體創作，能讓彼此相互觀摩學習，激發想像力與創造力。</w:t>
            </w:r>
          </w:p>
          <w:p w:rsidR="00583C1B" w:rsidRDefault="00583C1B" w:rsidP="00583C1B">
            <w:pPr>
              <w:pStyle w:val="ac"/>
              <w:numPr>
                <w:ilvl w:val="0"/>
                <w:numId w:val="14"/>
              </w:numPr>
              <w:spacing w:line="360" w:lineRule="exact"/>
              <w:ind w:leftChars="0"/>
              <w:rPr>
                <w:rFonts w:asciiTheme="minorEastAsia" w:eastAsiaTheme="minorEastAsia" w:hAnsiTheme="minorEastAsia"/>
                <w:kern w:val="0"/>
              </w:rPr>
            </w:pPr>
            <w:r>
              <w:rPr>
                <w:rFonts w:asciiTheme="minorEastAsia" w:eastAsiaTheme="minorEastAsia" w:hAnsiTheme="minorEastAsia"/>
                <w:kern w:val="0"/>
              </w:rPr>
              <w:t>擴增實境展現學生創作，增加學生學習的成就感與趣味，並同時培養學生口語表達能力。</w:t>
            </w:r>
          </w:p>
          <w:p w:rsidR="00583C1B" w:rsidRPr="00E265EA" w:rsidRDefault="00583C1B" w:rsidP="00583C1B">
            <w:pPr>
              <w:pStyle w:val="ac"/>
              <w:numPr>
                <w:ilvl w:val="0"/>
                <w:numId w:val="14"/>
              </w:numPr>
              <w:spacing w:line="360" w:lineRule="exact"/>
              <w:ind w:leftChars="0"/>
              <w:rPr>
                <w:rFonts w:asciiTheme="minorEastAsia" w:eastAsiaTheme="minorEastAsia" w:hAnsiTheme="minorEastAsia"/>
                <w:kern w:val="0"/>
              </w:rPr>
            </w:pPr>
            <w:r>
              <w:rPr>
                <w:kern w:val="0"/>
                <w:szCs w:val="26"/>
              </w:rPr>
              <w:t>明志線上課程</w:t>
            </w:r>
            <w:r>
              <w:rPr>
                <w:kern w:val="0"/>
                <w:szCs w:val="26"/>
              </w:rPr>
              <w:t>(moodle)</w:t>
            </w:r>
            <w:r>
              <w:rPr>
                <w:kern w:val="0"/>
                <w:szCs w:val="26"/>
              </w:rPr>
              <w:t>的閱讀教學課程，完整地規劃精進閱讀策略的學習路徑，學生以行動裝置依自己的程度來依序學習，充分實現個別化學習，並養成學生主動探究、自律學習的好習慣。</w:t>
            </w:r>
          </w:p>
          <w:p w:rsidR="00583C1B" w:rsidRPr="00515585" w:rsidRDefault="00583C1B" w:rsidP="00583C1B">
            <w:pPr>
              <w:pStyle w:val="ac"/>
              <w:numPr>
                <w:ilvl w:val="0"/>
                <w:numId w:val="14"/>
              </w:numPr>
              <w:spacing w:line="360" w:lineRule="exact"/>
              <w:ind w:leftChars="0"/>
              <w:rPr>
                <w:rFonts w:asciiTheme="minorEastAsia" w:eastAsiaTheme="minorEastAsia" w:hAnsiTheme="minorEastAsia"/>
                <w:kern w:val="0"/>
              </w:rPr>
            </w:pPr>
            <w:r>
              <w:rPr>
                <w:kern w:val="0"/>
                <w:szCs w:val="26"/>
              </w:rPr>
              <w:t>上述效益成果可用學生在明志線上課程的前後測學習成績及設計學</w:t>
            </w:r>
            <w:r>
              <w:rPr>
                <w:kern w:val="0"/>
                <w:szCs w:val="26"/>
              </w:rPr>
              <w:lastRenderedPageBreak/>
              <w:t>習態度問卷來呈現。</w:t>
            </w:r>
          </w:p>
          <w:p w:rsidR="00583C1B" w:rsidRPr="00757674" w:rsidRDefault="00583C1B" w:rsidP="00583C1B">
            <w:pPr>
              <w:spacing w:line="360" w:lineRule="exact"/>
              <w:rPr>
                <w:rFonts w:ascii="標楷體" w:eastAsia="標楷體" w:hAnsi="標楷體"/>
                <w:b/>
                <w:kern w:val="0"/>
                <w:szCs w:val="26"/>
              </w:rPr>
            </w:pPr>
            <w:r w:rsidRPr="00757674">
              <w:rPr>
                <w:rFonts w:ascii="標楷體" w:eastAsia="標楷體" w:hAnsi="標楷體"/>
                <w:b/>
                <w:kern w:val="0"/>
                <w:szCs w:val="26"/>
              </w:rPr>
              <w:t>三、教師專業成長、創新模式推廣</w:t>
            </w:r>
          </w:p>
          <w:p w:rsidR="00583C1B" w:rsidRDefault="00583C1B" w:rsidP="00583C1B">
            <w:pPr>
              <w:pStyle w:val="ac"/>
              <w:numPr>
                <w:ilvl w:val="0"/>
                <w:numId w:val="13"/>
              </w:numPr>
              <w:spacing w:line="360" w:lineRule="exact"/>
              <w:ind w:leftChars="0"/>
              <w:rPr>
                <w:kern w:val="0"/>
                <w:szCs w:val="26"/>
              </w:rPr>
            </w:pPr>
            <w:r>
              <w:rPr>
                <w:kern w:val="0"/>
                <w:szCs w:val="26"/>
              </w:rPr>
              <w:t>在資訊融入教學團隊的定期會議中，探討各種可能的雲端、行動裝置的教學模式。</w:t>
            </w:r>
          </w:p>
          <w:p w:rsidR="00583C1B" w:rsidRDefault="00583C1B" w:rsidP="00583C1B">
            <w:pPr>
              <w:pStyle w:val="ac"/>
              <w:numPr>
                <w:ilvl w:val="0"/>
                <w:numId w:val="13"/>
              </w:numPr>
              <w:spacing w:line="360" w:lineRule="exact"/>
              <w:ind w:leftChars="0"/>
              <w:rPr>
                <w:kern w:val="0"/>
                <w:szCs w:val="26"/>
              </w:rPr>
            </w:pPr>
            <w:r>
              <w:rPr>
                <w:kern w:val="0"/>
                <w:szCs w:val="26"/>
              </w:rPr>
              <w:t>鼓勵團隊成員參與各種行動裝置、雲端學習的研習，或是聘請校外專家學者蒞校指導。</w:t>
            </w:r>
          </w:p>
          <w:p w:rsidR="00583C1B" w:rsidRDefault="00583C1B" w:rsidP="00583C1B">
            <w:pPr>
              <w:pStyle w:val="ac"/>
              <w:numPr>
                <w:ilvl w:val="0"/>
                <w:numId w:val="13"/>
              </w:numPr>
              <w:spacing w:line="360" w:lineRule="exact"/>
              <w:ind w:leftChars="0"/>
              <w:rPr>
                <w:kern w:val="0"/>
                <w:szCs w:val="26"/>
              </w:rPr>
            </w:pPr>
            <w:r>
              <w:rPr>
                <w:rFonts w:hint="eastAsia"/>
                <w:kern w:val="0"/>
                <w:szCs w:val="26"/>
              </w:rPr>
              <w:t>將團隊成員的教學設計與執行進度、成果上傳網路平台，以利經驗分享、討論。</w:t>
            </w:r>
            <w:bookmarkStart w:id="0" w:name="_GoBack"/>
            <w:bookmarkEnd w:id="0"/>
          </w:p>
          <w:p w:rsidR="00583C1B" w:rsidRDefault="00583C1B" w:rsidP="00583C1B">
            <w:pPr>
              <w:pStyle w:val="ac"/>
              <w:numPr>
                <w:ilvl w:val="0"/>
                <w:numId w:val="13"/>
              </w:numPr>
              <w:spacing w:line="360" w:lineRule="exact"/>
              <w:ind w:leftChars="0"/>
              <w:rPr>
                <w:kern w:val="0"/>
                <w:szCs w:val="26"/>
              </w:rPr>
            </w:pPr>
            <w:r>
              <w:rPr>
                <w:kern w:val="0"/>
                <w:szCs w:val="26"/>
              </w:rPr>
              <w:t>此次方案運作成熟後，即透過本校學習共同體機制辦理公開課，讓全校教師參與議課，進行行動裝置、雲端學習的討論，以推廣其效益。</w:t>
            </w:r>
          </w:p>
          <w:p w:rsidR="00583C1B" w:rsidRDefault="00583C1B" w:rsidP="00583C1B">
            <w:pPr>
              <w:pStyle w:val="ac"/>
              <w:numPr>
                <w:ilvl w:val="0"/>
                <w:numId w:val="13"/>
              </w:numPr>
              <w:spacing w:line="360" w:lineRule="exact"/>
              <w:ind w:leftChars="0"/>
              <w:rPr>
                <w:kern w:val="0"/>
                <w:szCs w:val="26"/>
              </w:rPr>
            </w:pPr>
            <w:r>
              <w:rPr>
                <w:kern w:val="0"/>
                <w:szCs w:val="26"/>
              </w:rPr>
              <w:t>分配團隊成員到本校各學科領域及各學年，擔任種子教師，推廣此次方案的教學模式到各領域或學年中。</w:t>
            </w:r>
          </w:p>
          <w:p w:rsidR="00583C1B" w:rsidRPr="000000F1" w:rsidRDefault="00583C1B" w:rsidP="00583C1B">
            <w:pPr>
              <w:pStyle w:val="ac"/>
              <w:numPr>
                <w:ilvl w:val="0"/>
                <w:numId w:val="13"/>
              </w:numPr>
              <w:spacing w:line="360" w:lineRule="exact"/>
              <w:ind w:leftChars="0"/>
              <w:rPr>
                <w:kern w:val="0"/>
                <w:szCs w:val="26"/>
              </w:rPr>
            </w:pPr>
            <w:r>
              <w:rPr>
                <w:rFonts w:hint="eastAsia"/>
                <w:kern w:val="0"/>
                <w:szCs w:val="26"/>
              </w:rPr>
              <w:t>以新北市</w:t>
            </w:r>
            <w:r>
              <w:rPr>
                <w:rFonts w:hint="eastAsia"/>
                <w:kern w:val="0"/>
                <w:szCs w:val="26"/>
              </w:rPr>
              <w:t>OpenID</w:t>
            </w:r>
            <w:r>
              <w:rPr>
                <w:rFonts w:hint="eastAsia"/>
                <w:kern w:val="0"/>
                <w:szCs w:val="26"/>
              </w:rPr>
              <w:t>全面推動本校中高年級師生參與明志線上課程</w:t>
            </w:r>
            <w:r>
              <w:rPr>
                <w:rFonts w:hint="eastAsia"/>
                <w:kern w:val="0"/>
                <w:szCs w:val="26"/>
              </w:rPr>
              <w:t>(moodle)</w:t>
            </w:r>
            <w:r>
              <w:rPr>
                <w:rFonts w:hint="eastAsia"/>
                <w:kern w:val="0"/>
                <w:szCs w:val="26"/>
              </w:rPr>
              <w:t>上的各領域雲端學習方案。</w:t>
            </w:r>
          </w:p>
        </w:tc>
      </w:tr>
      <w:tr w:rsidR="00583C1B" w:rsidRPr="00663538">
        <w:trPr>
          <w:trHeight w:val="1503"/>
        </w:trPr>
        <w:tc>
          <w:tcPr>
            <w:tcW w:w="1843" w:type="dxa"/>
          </w:tcPr>
          <w:p w:rsidR="00583C1B" w:rsidRDefault="00583C1B" w:rsidP="00583C1B">
            <w:pPr>
              <w:spacing w:line="400" w:lineRule="exact"/>
              <w:rPr>
                <w:rFonts w:eastAsia="標楷體" w:hAnsi="標楷體"/>
                <w:kern w:val="0"/>
                <w:sz w:val="26"/>
                <w:szCs w:val="26"/>
              </w:rPr>
            </w:pPr>
            <w:r>
              <w:rPr>
                <w:rFonts w:eastAsia="標楷體" w:hAnsi="標楷體"/>
                <w:kern w:val="0"/>
                <w:sz w:val="26"/>
                <w:szCs w:val="26"/>
              </w:rPr>
              <w:lastRenderedPageBreak/>
              <w:t>設備及資源使用管理</w:t>
            </w:r>
          </w:p>
        </w:tc>
        <w:tc>
          <w:tcPr>
            <w:tcW w:w="7890" w:type="dxa"/>
            <w:gridSpan w:val="8"/>
          </w:tcPr>
          <w:p w:rsidR="00583C1B" w:rsidRPr="00757674" w:rsidRDefault="00583C1B" w:rsidP="00583C1B">
            <w:pPr>
              <w:rPr>
                <w:rFonts w:ascii="標楷體" w:eastAsia="標楷體" w:hAnsi="標楷體"/>
                <w:b/>
              </w:rPr>
            </w:pPr>
            <w:r w:rsidRPr="00757674">
              <w:rPr>
                <w:rFonts w:ascii="標楷體" w:eastAsia="標楷體" w:hAnsi="標楷體"/>
                <w:b/>
              </w:rPr>
              <w:t>一、設備保管與借用</w:t>
            </w:r>
          </w:p>
          <w:p w:rsidR="00583C1B" w:rsidRPr="000A31D6" w:rsidRDefault="00583C1B" w:rsidP="00583C1B">
            <w:pPr>
              <w:pStyle w:val="ac"/>
              <w:numPr>
                <w:ilvl w:val="0"/>
                <w:numId w:val="16"/>
              </w:numPr>
              <w:ind w:leftChars="0"/>
              <w:rPr>
                <w:rFonts w:asciiTheme="minorEastAsia" w:eastAsiaTheme="minorEastAsia" w:hAnsiTheme="minorEastAsia"/>
              </w:rPr>
            </w:pPr>
            <w:r w:rsidRPr="000A31D6">
              <w:rPr>
                <w:rFonts w:asciiTheme="minorEastAsia" w:eastAsiaTheme="minorEastAsia" w:hAnsiTheme="minorEastAsia"/>
              </w:rPr>
              <w:t>因考量參與專案研究班級師生使用的方便性，設備平常放置在專案研究的班級教室為主。但在不影響專案班級使用的前提下，仍開放全校有興趣的教師借用。</w:t>
            </w:r>
          </w:p>
          <w:p w:rsidR="00583C1B" w:rsidRPr="000A31D6" w:rsidRDefault="00583C1B" w:rsidP="00583C1B">
            <w:pPr>
              <w:pStyle w:val="ac"/>
              <w:numPr>
                <w:ilvl w:val="0"/>
                <w:numId w:val="16"/>
              </w:numPr>
              <w:ind w:leftChars="0"/>
              <w:rPr>
                <w:rFonts w:asciiTheme="minorEastAsia" w:eastAsiaTheme="minorEastAsia" w:hAnsiTheme="minorEastAsia"/>
              </w:rPr>
            </w:pPr>
            <w:r w:rsidRPr="000A31D6">
              <w:rPr>
                <w:rFonts w:asciiTheme="minorEastAsia" w:eastAsiaTheme="minorEastAsia" w:hAnsiTheme="minorEastAsia"/>
              </w:rPr>
              <w:t>將所有設備編號，並設置借用簿冊，記載清點所有設備的</w:t>
            </w:r>
            <w:r w:rsidR="0003209A" w:rsidRPr="000A31D6">
              <w:rPr>
                <w:rFonts w:asciiTheme="minorEastAsia" w:eastAsiaTheme="minorEastAsia" w:hAnsiTheme="minorEastAsia" w:hint="eastAsia"/>
              </w:rPr>
              <w:t>借用情形</w:t>
            </w:r>
            <w:r w:rsidRPr="000A31D6">
              <w:rPr>
                <w:rFonts w:asciiTheme="minorEastAsia" w:eastAsiaTheme="minorEastAsia" w:hAnsiTheme="minorEastAsia"/>
              </w:rPr>
              <w:t>。</w:t>
            </w:r>
          </w:p>
          <w:p w:rsidR="00583C1B" w:rsidRPr="000A31D6" w:rsidRDefault="00583C1B" w:rsidP="00583C1B">
            <w:pPr>
              <w:rPr>
                <w:rFonts w:ascii="標楷體" w:eastAsia="標楷體" w:hAnsi="標楷體"/>
                <w:b/>
              </w:rPr>
            </w:pPr>
            <w:r w:rsidRPr="000A31D6">
              <w:rPr>
                <w:rFonts w:ascii="標楷體" w:eastAsia="標楷體" w:hAnsi="標楷體" w:hint="eastAsia"/>
                <w:b/>
              </w:rPr>
              <w:t>二、宣導推廣的行政配套作法</w:t>
            </w:r>
          </w:p>
          <w:p w:rsidR="00583C1B" w:rsidRPr="000A31D6" w:rsidRDefault="00583C1B" w:rsidP="00583C1B">
            <w:pPr>
              <w:pStyle w:val="ac"/>
              <w:numPr>
                <w:ilvl w:val="0"/>
                <w:numId w:val="17"/>
              </w:numPr>
              <w:ind w:leftChars="0"/>
              <w:rPr>
                <w:rFonts w:asciiTheme="minorEastAsia" w:eastAsiaTheme="minorEastAsia" w:hAnsiTheme="minorEastAsia"/>
              </w:rPr>
            </w:pPr>
            <w:r w:rsidRPr="000A31D6">
              <w:rPr>
                <w:rFonts w:asciiTheme="minorEastAsia" w:eastAsiaTheme="minorEastAsia" w:hAnsiTheme="minorEastAsia" w:hint="eastAsia"/>
              </w:rPr>
              <w:t>利用本校教師晨會週行曆介紹新進設備及操作方法。</w:t>
            </w:r>
          </w:p>
          <w:p w:rsidR="0003209A" w:rsidRPr="000A31D6" w:rsidRDefault="00583C1B" w:rsidP="0003209A">
            <w:pPr>
              <w:pStyle w:val="ac"/>
              <w:numPr>
                <w:ilvl w:val="0"/>
                <w:numId w:val="17"/>
              </w:numPr>
              <w:ind w:leftChars="0"/>
              <w:rPr>
                <w:rFonts w:asciiTheme="minorEastAsia" w:eastAsiaTheme="minorEastAsia" w:hAnsiTheme="minorEastAsia"/>
              </w:rPr>
            </w:pPr>
            <w:r w:rsidRPr="000A31D6">
              <w:rPr>
                <w:rFonts w:asciiTheme="minorEastAsia" w:eastAsiaTheme="minorEastAsia" w:hAnsiTheme="minorEastAsia"/>
              </w:rPr>
              <w:t>鼓勵教師參與資訊融入教學團隊，學習</w:t>
            </w:r>
            <w:r w:rsidR="0003209A" w:rsidRPr="000A31D6">
              <w:rPr>
                <w:rFonts w:asciiTheme="minorEastAsia" w:eastAsiaTheme="minorEastAsia" w:hAnsiTheme="minorEastAsia" w:hint="eastAsia"/>
              </w:rPr>
              <w:t>最新的資訊應用教學模式。</w:t>
            </w:r>
          </w:p>
          <w:p w:rsidR="00583C1B" w:rsidRPr="0050185E" w:rsidRDefault="00583C1B" w:rsidP="0003209A">
            <w:pPr>
              <w:pStyle w:val="ac"/>
              <w:numPr>
                <w:ilvl w:val="0"/>
                <w:numId w:val="17"/>
              </w:numPr>
              <w:ind w:leftChars="0"/>
              <w:rPr>
                <w:rFonts w:asciiTheme="minorEastAsia" w:eastAsiaTheme="minorEastAsia" w:hAnsiTheme="minorEastAsia"/>
                <w:color w:val="FF0000"/>
              </w:rPr>
            </w:pPr>
            <w:r w:rsidRPr="000A31D6">
              <w:rPr>
                <w:rFonts w:asciiTheme="minorEastAsia" w:eastAsiaTheme="minorEastAsia" w:hAnsiTheme="minorEastAsia"/>
              </w:rPr>
              <w:t>定期辦理全校性研習，教導設備操作及</w:t>
            </w:r>
            <w:r w:rsidR="0003209A" w:rsidRPr="000A31D6">
              <w:rPr>
                <w:rFonts w:asciiTheme="minorEastAsia" w:eastAsiaTheme="minorEastAsia" w:hAnsiTheme="minorEastAsia" w:hint="eastAsia"/>
              </w:rPr>
              <w:t>教學</w:t>
            </w:r>
            <w:r w:rsidRPr="000A31D6">
              <w:rPr>
                <w:rFonts w:asciiTheme="minorEastAsia" w:eastAsiaTheme="minorEastAsia" w:hAnsiTheme="minorEastAsia"/>
              </w:rPr>
              <w:t>應用方法。</w:t>
            </w:r>
          </w:p>
        </w:tc>
      </w:tr>
    </w:tbl>
    <w:p w:rsidR="00FA21EF" w:rsidRDefault="00D05346">
      <w:pPr>
        <w:rPr>
          <w:rFonts w:ascii="標楷體" w:eastAsia="標楷體" w:hAnsi="標楷體"/>
          <w:b/>
          <w:sz w:val="20"/>
          <w:szCs w:val="20"/>
        </w:rPr>
      </w:pPr>
      <w:r>
        <w:rPr>
          <w:rFonts w:ascii="標楷體" w:eastAsia="標楷體" w:hAnsi="標楷體" w:hint="eastAsia"/>
          <w:b/>
          <w:sz w:val="20"/>
          <w:szCs w:val="20"/>
        </w:rPr>
        <w:t>註：請以條列方式簡明敘述，若不敷使用可自行增列，以10頁為限。</w:t>
      </w:r>
    </w:p>
    <w:p w:rsidR="00FA21EF" w:rsidRDefault="00FA21EF">
      <w:pPr>
        <w:rPr>
          <w:rFonts w:ascii="新細明體" w:hAnsi="新細明體"/>
          <w:b/>
          <w:sz w:val="20"/>
          <w:szCs w:val="20"/>
        </w:rPr>
      </w:pP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433"/>
        <w:gridCol w:w="2433"/>
        <w:gridCol w:w="2434"/>
      </w:tblGrid>
      <w:tr w:rsidR="00FA21EF">
        <w:trPr>
          <w:trHeight w:val="362"/>
        </w:trPr>
        <w:tc>
          <w:tcPr>
            <w:tcW w:w="2433" w:type="dxa"/>
            <w:vAlign w:val="center"/>
          </w:tcPr>
          <w:p w:rsidR="00FA21EF" w:rsidRDefault="00D05346">
            <w:pPr>
              <w:jc w:val="center"/>
              <w:rPr>
                <w:rFonts w:ascii="標楷體" w:eastAsia="標楷體" w:hAnsi="標楷體"/>
                <w:b/>
              </w:rPr>
            </w:pPr>
            <w:r>
              <w:rPr>
                <w:rFonts w:ascii="標楷體" w:eastAsia="標楷體" w:hAnsi="標楷體" w:hint="eastAsia"/>
                <w:b/>
              </w:rPr>
              <w:t>承辦人</w:t>
            </w:r>
          </w:p>
        </w:tc>
        <w:tc>
          <w:tcPr>
            <w:tcW w:w="2433" w:type="dxa"/>
            <w:vAlign w:val="center"/>
          </w:tcPr>
          <w:p w:rsidR="00FA21EF" w:rsidRDefault="00D05346">
            <w:pPr>
              <w:jc w:val="center"/>
              <w:rPr>
                <w:rFonts w:ascii="標楷體" w:eastAsia="標楷體" w:hAnsi="標楷體"/>
                <w:b/>
              </w:rPr>
            </w:pPr>
            <w:r>
              <w:rPr>
                <w:rFonts w:ascii="標楷體" w:eastAsia="標楷體" w:hAnsi="標楷體" w:hint="eastAsia"/>
                <w:b/>
              </w:rPr>
              <w:t>教務主任</w:t>
            </w:r>
          </w:p>
        </w:tc>
        <w:tc>
          <w:tcPr>
            <w:tcW w:w="2433" w:type="dxa"/>
            <w:vAlign w:val="center"/>
          </w:tcPr>
          <w:p w:rsidR="00FA21EF" w:rsidRDefault="00D05346">
            <w:pPr>
              <w:jc w:val="center"/>
              <w:rPr>
                <w:rFonts w:ascii="標楷體" w:eastAsia="標楷體" w:hAnsi="標楷體"/>
                <w:b/>
              </w:rPr>
            </w:pPr>
            <w:r>
              <w:rPr>
                <w:rFonts w:ascii="標楷體" w:eastAsia="標楷體" w:hAnsi="標楷體" w:hint="eastAsia"/>
                <w:b/>
              </w:rPr>
              <w:t>總務主任</w:t>
            </w:r>
          </w:p>
        </w:tc>
        <w:tc>
          <w:tcPr>
            <w:tcW w:w="2434" w:type="dxa"/>
            <w:vAlign w:val="center"/>
          </w:tcPr>
          <w:p w:rsidR="00FA21EF" w:rsidRDefault="00D05346">
            <w:pPr>
              <w:jc w:val="center"/>
              <w:rPr>
                <w:rFonts w:ascii="標楷體" w:eastAsia="標楷體" w:hAnsi="標楷體"/>
                <w:b/>
              </w:rPr>
            </w:pPr>
            <w:r>
              <w:rPr>
                <w:rFonts w:ascii="標楷體" w:eastAsia="標楷體" w:hAnsi="標楷體" w:hint="eastAsia"/>
                <w:b/>
              </w:rPr>
              <w:t>校長</w:t>
            </w:r>
          </w:p>
        </w:tc>
      </w:tr>
      <w:tr w:rsidR="00FA21EF">
        <w:trPr>
          <w:trHeight w:val="711"/>
        </w:trPr>
        <w:tc>
          <w:tcPr>
            <w:tcW w:w="2433" w:type="dxa"/>
          </w:tcPr>
          <w:p w:rsidR="00FA21EF" w:rsidRDefault="00FA21EF">
            <w:pPr>
              <w:rPr>
                <w:rFonts w:ascii="標楷體" w:eastAsia="標楷體" w:hAnsi="標楷體"/>
                <w:b/>
              </w:rPr>
            </w:pPr>
          </w:p>
        </w:tc>
        <w:tc>
          <w:tcPr>
            <w:tcW w:w="2433" w:type="dxa"/>
          </w:tcPr>
          <w:p w:rsidR="00FA21EF" w:rsidRDefault="00FA21EF">
            <w:pPr>
              <w:rPr>
                <w:rFonts w:ascii="標楷體" w:eastAsia="標楷體" w:hAnsi="標楷體"/>
                <w:b/>
              </w:rPr>
            </w:pPr>
          </w:p>
        </w:tc>
        <w:tc>
          <w:tcPr>
            <w:tcW w:w="2433" w:type="dxa"/>
          </w:tcPr>
          <w:p w:rsidR="00FA21EF" w:rsidRDefault="00FA21EF">
            <w:pPr>
              <w:rPr>
                <w:rFonts w:ascii="標楷體" w:eastAsia="標楷體" w:hAnsi="標楷體"/>
                <w:b/>
              </w:rPr>
            </w:pPr>
          </w:p>
        </w:tc>
        <w:tc>
          <w:tcPr>
            <w:tcW w:w="2434" w:type="dxa"/>
          </w:tcPr>
          <w:p w:rsidR="00FA21EF" w:rsidRDefault="00FA21EF">
            <w:pPr>
              <w:rPr>
                <w:rFonts w:ascii="標楷體" w:eastAsia="標楷體" w:hAnsi="標楷體"/>
                <w:b/>
              </w:rPr>
            </w:pPr>
          </w:p>
        </w:tc>
      </w:tr>
    </w:tbl>
    <w:p w:rsidR="00FA21EF" w:rsidRDefault="00FA21EF">
      <w:pPr>
        <w:rPr>
          <w:rFonts w:ascii="標楷體" w:eastAsia="標楷體" w:hAnsi="標楷體"/>
          <w:b/>
          <w:sz w:val="28"/>
          <w:szCs w:val="28"/>
        </w:rPr>
      </w:pPr>
    </w:p>
    <w:sectPr w:rsidR="00FA21EF">
      <w:footerReference w:type="even" r:id="rId23"/>
      <w:footerReference w:type="default" r:id="rId24"/>
      <w:pgSz w:w="11906" w:h="16838" w:code="9"/>
      <w:pgMar w:top="1134" w:right="1134" w:bottom="1134"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E6" w:rsidRDefault="00DC66E6">
      <w:r>
        <w:separator/>
      </w:r>
    </w:p>
  </w:endnote>
  <w:endnote w:type="continuationSeparator" w:id="0">
    <w:p w:rsidR="00DC66E6" w:rsidRDefault="00DC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EF" w:rsidRDefault="00D0534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A21EF" w:rsidRDefault="00FA21E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EF" w:rsidRDefault="00D0534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A31D6">
      <w:rPr>
        <w:rStyle w:val="a8"/>
        <w:noProof/>
      </w:rPr>
      <w:t>5</w:t>
    </w:r>
    <w:r>
      <w:rPr>
        <w:rStyle w:val="a8"/>
      </w:rPr>
      <w:fldChar w:fldCharType="end"/>
    </w:r>
  </w:p>
  <w:p w:rsidR="00FA21EF" w:rsidRDefault="00FA21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E6" w:rsidRDefault="00DC66E6">
      <w:r>
        <w:separator/>
      </w:r>
    </w:p>
  </w:footnote>
  <w:footnote w:type="continuationSeparator" w:id="0">
    <w:p w:rsidR="00DC66E6" w:rsidRDefault="00DC6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937"/>
    <w:multiLevelType w:val="hybridMultilevel"/>
    <w:tmpl w:val="C9C07FF8"/>
    <w:lvl w:ilvl="0" w:tplc="CC8486E2">
      <w:start w:val="1"/>
      <w:numFmt w:val="bullet"/>
      <w:lvlText w:val=""/>
      <w:lvlJc w:val="left"/>
      <w:pPr>
        <w:ind w:left="480" w:hanging="480"/>
      </w:pPr>
      <w:rPr>
        <w:rFonts w:ascii="Wingdings" w:hAnsi="Wingdings" w:hint="default"/>
      </w:rPr>
    </w:lvl>
    <w:lvl w:ilvl="1" w:tplc="0AFA8762">
      <w:start w:val="1"/>
      <w:numFmt w:val="bullet"/>
      <w:lvlText w:val=""/>
      <w:lvlJc w:val="left"/>
      <w:pPr>
        <w:ind w:left="960" w:hanging="480"/>
      </w:pPr>
      <w:rPr>
        <w:rFonts w:ascii="Wingdings" w:hAnsi="Wingdings" w:hint="default"/>
      </w:rPr>
    </w:lvl>
    <w:lvl w:ilvl="2" w:tplc="2620E446">
      <w:start w:val="1"/>
      <w:numFmt w:val="bullet"/>
      <w:lvlText w:val=""/>
      <w:lvlJc w:val="left"/>
      <w:pPr>
        <w:ind w:left="1440" w:hanging="480"/>
      </w:pPr>
      <w:rPr>
        <w:rFonts w:ascii="Wingdings" w:hAnsi="Wingdings" w:hint="default"/>
      </w:rPr>
    </w:lvl>
    <w:lvl w:ilvl="3" w:tplc="FE04AB82">
      <w:start w:val="1"/>
      <w:numFmt w:val="bullet"/>
      <w:lvlText w:val=""/>
      <w:lvlJc w:val="left"/>
      <w:pPr>
        <w:ind w:left="1920" w:hanging="480"/>
      </w:pPr>
      <w:rPr>
        <w:rFonts w:ascii="Wingdings" w:hAnsi="Wingdings" w:hint="default"/>
      </w:rPr>
    </w:lvl>
    <w:lvl w:ilvl="4" w:tplc="33AA66C2">
      <w:start w:val="1"/>
      <w:numFmt w:val="bullet"/>
      <w:lvlText w:val=""/>
      <w:lvlJc w:val="left"/>
      <w:pPr>
        <w:ind w:left="2400" w:hanging="480"/>
      </w:pPr>
      <w:rPr>
        <w:rFonts w:ascii="Wingdings" w:hAnsi="Wingdings" w:hint="default"/>
      </w:rPr>
    </w:lvl>
    <w:lvl w:ilvl="5" w:tplc="A3AA2DEE">
      <w:start w:val="1"/>
      <w:numFmt w:val="bullet"/>
      <w:lvlText w:val=""/>
      <w:lvlJc w:val="left"/>
      <w:pPr>
        <w:ind w:left="2880" w:hanging="480"/>
      </w:pPr>
      <w:rPr>
        <w:rFonts w:ascii="Wingdings" w:hAnsi="Wingdings" w:hint="default"/>
      </w:rPr>
    </w:lvl>
    <w:lvl w:ilvl="6" w:tplc="7C2C08E2">
      <w:start w:val="1"/>
      <w:numFmt w:val="bullet"/>
      <w:lvlText w:val=""/>
      <w:lvlJc w:val="left"/>
      <w:pPr>
        <w:ind w:left="3360" w:hanging="480"/>
      </w:pPr>
      <w:rPr>
        <w:rFonts w:ascii="Wingdings" w:hAnsi="Wingdings" w:hint="default"/>
      </w:rPr>
    </w:lvl>
    <w:lvl w:ilvl="7" w:tplc="33C0980C">
      <w:start w:val="1"/>
      <w:numFmt w:val="bullet"/>
      <w:lvlText w:val=""/>
      <w:lvlJc w:val="left"/>
      <w:pPr>
        <w:ind w:left="3840" w:hanging="480"/>
      </w:pPr>
      <w:rPr>
        <w:rFonts w:ascii="Wingdings" w:hAnsi="Wingdings" w:hint="default"/>
      </w:rPr>
    </w:lvl>
    <w:lvl w:ilvl="8" w:tplc="8BB8BDAA">
      <w:start w:val="1"/>
      <w:numFmt w:val="bullet"/>
      <w:lvlText w:val=""/>
      <w:lvlJc w:val="left"/>
      <w:pPr>
        <w:ind w:left="4320" w:hanging="480"/>
      </w:pPr>
      <w:rPr>
        <w:rFonts w:ascii="Wingdings" w:hAnsi="Wingdings" w:hint="default"/>
      </w:rPr>
    </w:lvl>
  </w:abstractNum>
  <w:abstractNum w:abstractNumId="1">
    <w:nsid w:val="07CA7EF4"/>
    <w:multiLevelType w:val="hybridMultilevel"/>
    <w:tmpl w:val="DBEED06A"/>
    <w:lvl w:ilvl="0" w:tplc="0409000F">
      <w:start w:val="1"/>
      <w:numFmt w:val="decimal"/>
      <w:lvlText w:val="%1."/>
      <w:lvlJc w:val="left"/>
      <w:pPr>
        <w:ind w:left="1200" w:hanging="480"/>
      </w:pPr>
    </w:lvl>
    <w:lvl w:ilvl="1" w:tplc="29DEAFA4">
      <w:start w:val="1"/>
      <w:numFmt w:val="decimal"/>
      <w:lvlText w:val="%2."/>
      <w:lvlJc w:val="left"/>
      <w:pPr>
        <w:ind w:left="1680" w:hanging="480"/>
      </w:pPr>
      <w:rPr>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3473A7A"/>
    <w:multiLevelType w:val="hybridMultilevel"/>
    <w:tmpl w:val="491E5944"/>
    <w:lvl w:ilvl="0" w:tplc="EC982918">
      <w:start w:val="1"/>
      <w:numFmt w:val="decimal"/>
      <w:lvlText w:val="%1."/>
      <w:lvlJc w:val="left"/>
      <w:pPr>
        <w:ind w:left="480" w:hanging="480"/>
      </w:pPr>
    </w:lvl>
    <w:lvl w:ilvl="1" w:tplc="EDF0C242">
      <w:start w:val="1"/>
      <w:numFmt w:val="ideographTraditional"/>
      <w:lvlText w:val="%2、"/>
      <w:lvlJc w:val="left"/>
      <w:pPr>
        <w:ind w:left="960" w:hanging="480"/>
      </w:pPr>
    </w:lvl>
    <w:lvl w:ilvl="2" w:tplc="EBE8B30E">
      <w:start w:val="1"/>
      <w:numFmt w:val="lowerRoman"/>
      <w:lvlText w:val="%3."/>
      <w:lvlJc w:val="right"/>
      <w:pPr>
        <w:ind w:left="1440" w:hanging="480"/>
      </w:pPr>
    </w:lvl>
    <w:lvl w:ilvl="3" w:tplc="C5E69EA2">
      <w:start w:val="1"/>
      <w:numFmt w:val="decimal"/>
      <w:lvlText w:val="%4."/>
      <w:lvlJc w:val="left"/>
      <w:pPr>
        <w:ind w:left="1920" w:hanging="480"/>
      </w:pPr>
    </w:lvl>
    <w:lvl w:ilvl="4" w:tplc="51F0DE76">
      <w:start w:val="1"/>
      <w:numFmt w:val="ideographTraditional"/>
      <w:lvlText w:val="%5、"/>
      <w:lvlJc w:val="left"/>
      <w:pPr>
        <w:ind w:left="2400" w:hanging="480"/>
      </w:pPr>
    </w:lvl>
    <w:lvl w:ilvl="5" w:tplc="F1BEB9FE">
      <w:start w:val="1"/>
      <w:numFmt w:val="lowerRoman"/>
      <w:lvlText w:val="%6."/>
      <w:lvlJc w:val="right"/>
      <w:pPr>
        <w:ind w:left="2880" w:hanging="480"/>
      </w:pPr>
    </w:lvl>
    <w:lvl w:ilvl="6" w:tplc="B9C2FFEE">
      <w:start w:val="1"/>
      <w:numFmt w:val="decimal"/>
      <w:lvlText w:val="%7."/>
      <w:lvlJc w:val="left"/>
      <w:pPr>
        <w:ind w:left="3360" w:hanging="480"/>
      </w:pPr>
    </w:lvl>
    <w:lvl w:ilvl="7" w:tplc="D88C2342">
      <w:start w:val="1"/>
      <w:numFmt w:val="ideographTraditional"/>
      <w:lvlText w:val="%8、"/>
      <w:lvlJc w:val="left"/>
      <w:pPr>
        <w:ind w:left="3840" w:hanging="480"/>
      </w:pPr>
    </w:lvl>
    <w:lvl w:ilvl="8" w:tplc="097645E6">
      <w:start w:val="1"/>
      <w:numFmt w:val="lowerRoman"/>
      <w:lvlText w:val="%9."/>
      <w:lvlJc w:val="right"/>
      <w:pPr>
        <w:ind w:left="4320" w:hanging="480"/>
      </w:pPr>
    </w:lvl>
  </w:abstractNum>
  <w:abstractNum w:abstractNumId="3">
    <w:nsid w:val="2BB156EF"/>
    <w:multiLevelType w:val="hybridMultilevel"/>
    <w:tmpl w:val="BFDA8D56"/>
    <w:lvl w:ilvl="0" w:tplc="802803F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3F2206"/>
    <w:multiLevelType w:val="hybridMultilevel"/>
    <w:tmpl w:val="9760EA20"/>
    <w:lvl w:ilvl="0" w:tplc="285CC156">
      <w:start w:val="1"/>
      <w:numFmt w:val="taiwaneseCountingThousand"/>
      <w:lvlText w:val="%1、"/>
      <w:lvlJc w:val="left"/>
      <w:pPr>
        <w:ind w:left="720" w:hanging="720"/>
      </w:pPr>
      <w:rPr>
        <w:rFonts w:hint="default"/>
        <w:b w:val="0"/>
      </w:rPr>
    </w:lvl>
    <w:lvl w:ilvl="1" w:tplc="7828376A">
      <w:start w:val="1"/>
      <w:numFmt w:val="decimal"/>
      <w:lvlText w:val="%2."/>
      <w:lvlJc w:val="left"/>
      <w:pPr>
        <w:ind w:left="840" w:hanging="360"/>
      </w:pPr>
      <w:rPr>
        <w:rFonts w:hint="default"/>
      </w:rPr>
    </w:lvl>
    <w:lvl w:ilvl="2" w:tplc="6DD631B6">
      <w:start w:val="1"/>
      <w:numFmt w:val="lowerRoman"/>
      <w:lvlText w:val="%3."/>
      <w:lvlJc w:val="right"/>
      <w:pPr>
        <w:ind w:left="1440" w:hanging="480"/>
      </w:pPr>
    </w:lvl>
    <w:lvl w:ilvl="3" w:tplc="849487D0">
      <w:start w:val="1"/>
      <w:numFmt w:val="decimal"/>
      <w:lvlText w:val="%4."/>
      <w:lvlJc w:val="left"/>
      <w:pPr>
        <w:ind w:left="1920" w:hanging="480"/>
      </w:pPr>
    </w:lvl>
    <w:lvl w:ilvl="4" w:tplc="A03465AA">
      <w:start w:val="1"/>
      <w:numFmt w:val="ideographTraditional"/>
      <w:lvlText w:val="%5、"/>
      <w:lvlJc w:val="left"/>
      <w:pPr>
        <w:ind w:left="2400" w:hanging="480"/>
      </w:pPr>
    </w:lvl>
    <w:lvl w:ilvl="5" w:tplc="94C86B46">
      <w:start w:val="1"/>
      <w:numFmt w:val="lowerRoman"/>
      <w:lvlText w:val="%6."/>
      <w:lvlJc w:val="right"/>
      <w:pPr>
        <w:ind w:left="2880" w:hanging="480"/>
      </w:pPr>
    </w:lvl>
    <w:lvl w:ilvl="6" w:tplc="C7386018">
      <w:start w:val="1"/>
      <w:numFmt w:val="decimal"/>
      <w:lvlText w:val="%7."/>
      <w:lvlJc w:val="left"/>
      <w:pPr>
        <w:ind w:left="3360" w:hanging="480"/>
      </w:pPr>
    </w:lvl>
    <w:lvl w:ilvl="7" w:tplc="0E0E7426">
      <w:start w:val="1"/>
      <w:numFmt w:val="ideographTraditional"/>
      <w:lvlText w:val="%8、"/>
      <w:lvlJc w:val="left"/>
      <w:pPr>
        <w:ind w:left="3840" w:hanging="480"/>
      </w:pPr>
    </w:lvl>
    <w:lvl w:ilvl="8" w:tplc="3D429734">
      <w:start w:val="1"/>
      <w:numFmt w:val="lowerRoman"/>
      <w:lvlText w:val="%9."/>
      <w:lvlJc w:val="right"/>
      <w:pPr>
        <w:ind w:left="4320" w:hanging="480"/>
      </w:pPr>
    </w:lvl>
  </w:abstractNum>
  <w:abstractNum w:abstractNumId="5">
    <w:nsid w:val="2E715235"/>
    <w:multiLevelType w:val="hybridMultilevel"/>
    <w:tmpl w:val="0898E98E"/>
    <w:lvl w:ilvl="0" w:tplc="AAC0228C">
      <w:start w:val="1"/>
      <w:numFmt w:val="decimal"/>
      <w:lvlText w:val="%1."/>
      <w:lvlJc w:val="left"/>
      <w:pPr>
        <w:ind w:left="480" w:hanging="480"/>
      </w:pPr>
    </w:lvl>
    <w:lvl w:ilvl="1" w:tplc="A112A014">
      <w:start w:val="1"/>
      <w:numFmt w:val="ideographTraditional"/>
      <w:lvlText w:val="%2、"/>
      <w:lvlJc w:val="left"/>
      <w:pPr>
        <w:ind w:left="960" w:hanging="480"/>
      </w:pPr>
    </w:lvl>
    <w:lvl w:ilvl="2" w:tplc="BD6C8752">
      <w:start w:val="1"/>
      <w:numFmt w:val="lowerRoman"/>
      <w:lvlText w:val="%3."/>
      <w:lvlJc w:val="right"/>
      <w:pPr>
        <w:ind w:left="1440" w:hanging="480"/>
      </w:pPr>
    </w:lvl>
    <w:lvl w:ilvl="3" w:tplc="C33EAA9A">
      <w:start w:val="1"/>
      <w:numFmt w:val="decimal"/>
      <w:lvlText w:val="%4."/>
      <w:lvlJc w:val="left"/>
      <w:pPr>
        <w:ind w:left="1920" w:hanging="480"/>
      </w:pPr>
    </w:lvl>
    <w:lvl w:ilvl="4" w:tplc="6D3E5D24">
      <w:start w:val="1"/>
      <w:numFmt w:val="ideographTraditional"/>
      <w:lvlText w:val="%5、"/>
      <w:lvlJc w:val="left"/>
      <w:pPr>
        <w:ind w:left="2400" w:hanging="480"/>
      </w:pPr>
    </w:lvl>
    <w:lvl w:ilvl="5" w:tplc="A6406DD2">
      <w:start w:val="1"/>
      <w:numFmt w:val="lowerRoman"/>
      <w:lvlText w:val="%6."/>
      <w:lvlJc w:val="right"/>
      <w:pPr>
        <w:ind w:left="2880" w:hanging="480"/>
      </w:pPr>
    </w:lvl>
    <w:lvl w:ilvl="6" w:tplc="78827B4C">
      <w:start w:val="1"/>
      <w:numFmt w:val="decimal"/>
      <w:lvlText w:val="%7."/>
      <w:lvlJc w:val="left"/>
      <w:pPr>
        <w:ind w:left="3360" w:hanging="480"/>
      </w:pPr>
    </w:lvl>
    <w:lvl w:ilvl="7" w:tplc="717629FA">
      <w:start w:val="1"/>
      <w:numFmt w:val="ideographTraditional"/>
      <w:lvlText w:val="%8、"/>
      <w:lvlJc w:val="left"/>
      <w:pPr>
        <w:ind w:left="3840" w:hanging="480"/>
      </w:pPr>
    </w:lvl>
    <w:lvl w:ilvl="8" w:tplc="C692533C">
      <w:start w:val="1"/>
      <w:numFmt w:val="lowerRoman"/>
      <w:lvlText w:val="%9."/>
      <w:lvlJc w:val="right"/>
      <w:pPr>
        <w:ind w:left="4320" w:hanging="480"/>
      </w:pPr>
    </w:lvl>
  </w:abstractNum>
  <w:abstractNum w:abstractNumId="6">
    <w:nsid w:val="393576B0"/>
    <w:multiLevelType w:val="hybridMultilevel"/>
    <w:tmpl w:val="0F9AF12E"/>
    <w:lvl w:ilvl="0" w:tplc="36B0870C">
      <w:start w:val="1"/>
      <w:numFmt w:val="bullet"/>
      <w:lvlText w:val=""/>
      <w:lvlJc w:val="left"/>
      <w:pPr>
        <w:ind w:left="480" w:hanging="480"/>
      </w:pPr>
      <w:rPr>
        <w:rFonts w:ascii="Wingdings" w:hAnsi="Wingdings" w:hint="default"/>
      </w:rPr>
    </w:lvl>
    <w:lvl w:ilvl="1" w:tplc="3CE22116">
      <w:start w:val="1"/>
      <w:numFmt w:val="bullet"/>
      <w:lvlText w:val=""/>
      <w:lvlJc w:val="left"/>
      <w:pPr>
        <w:ind w:left="960" w:hanging="480"/>
      </w:pPr>
      <w:rPr>
        <w:rFonts w:ascii="Wingdings" w:hAnsi="Wingdings" w:hint="default"/>
      </w:rPr>
    </w:lvl>
    <w:lvl w:ilvl="2" w:tplc="CAC8F21C">
      <w:start w:val="1"/>
      <w:numFmt w:val="bullet"/>
      <w:lvlText w:val=""/>
      <w:lvlJc w:val="left"/>
      <w:pPr>
        <w:ind w:left="1440" w:hanging="480"/>
      </w:pPr>
      <w:rPr>
        <w:rFonts w:ascii="Wingdings" w:hAnsi="Wingdings" w:hint="default"/>
      </w:rPr>
    </w:lvl>
    <w:lvl w:ilvl="3" w:tplc="BA3C1DDA">
      <w:start w:val="1"/>
      <w:numFmt w:val="bullet"/>
      <w:lvlText w:val=""/>
      <w:lvlJc w:val="left"/>
      <w:pPr>
        <w:ind w:left="1920" w:hanging="480"/>
      </w:pPr>
      <w:rPr>
        <w:rFonts w:ascii="Wingdings" w:hAnsi="Wingdings" w:hint="default"/>
      </w:rPr>
    </w:lvl>
    <w:lvl w:ilvl="4" w:tplc="B26C47BA">
      <w:start w:val="1"/>
      <w:numFmt w:val="bullet"/>
      <w:lvlText w:val=""/>
      <w:lvlJc w:val="left"/>
      <w:pPr>
        <w:ind w:left="2400" w:hanging="480"/>
      </w:pPr>
      <w:rPr>
        <w:rFonts w:ascii="Wingdings" w:hAnsi="Wingdings" w:hint="default"/>
      </w:rPr>
    </w:lvl>
    <w:lvl w:ilvl="5" w:tplc="0D361070">
      <w:start w:val="1"/>
      <w:numFmt w:val="bullet"/>
      <w:lvlText w:val=""/>
      <w:lvlJc w:val="left"/>
      <w:pPr>
        <w:ind w:left="2880" w:hanging="480"/>
      </w:pPr>
      <w:rPr>
        <w:rFonts w:ascii="Wingdings" w:hAnsi="Wingdings" w:hint="default"/>
      </w:rPr>
    </w:lvl>
    <w:lvl w:ilvl="6" w:tplc="11869C18">
      <w:start w:val="1"/>
      <w:numFmt w:val="bullet"/>
      <w:lvlText w:val=""/>
      <w:lvlJc w:val="left"/>
      <w:pPr>
        <w:ind w:left="3360" w:hanging="480"/>
      </w:pPr>
      <w:rPr>
        <w:rFonts w:ascii="Wingdings" w:hAnsi="Wingdings" w:hint="default"/>
      </w:rPr>
    </w:lvl>
    <w:lvl w:ilvl="7" w:tplc="EB80557E">
      <w:start w:val="1"/>
      <w:numFmt w:val="bullet"/>
      <w:lvlText w:val=""/>
      <w:lvlJc w:val="left"/>
      <w:pPr>
        <w:ind w:left="3840" w:hanging="480"/>
      </w:pPr>
      <w:rPr>
        <w:rFonts w:ascii="Wingdings" w:hAnsi="Wingdings" w:hint="default"/>
      </w:rPr>
    </w:lvl>
    <w:lvl w:ilvl="8" w:tplc="530E90E0">
      <w:start w:val="1"/>
      <w:numFmt w:val="bullet"/>
      <w:lvlText w:val=""/>
      <w:lvlJc w:val="left"/>
      <w:pPr>
        <w:ind w:left="4320" w:hanging="480"/>
      </w:pPr>
      <w:rPr>
        <w:rFonts w:ascii="Wingdings" w:hAnsi="Wingdings" w:hint="default"/>
      </w:rPr>
    </w:lvl>
  </w:abstractNum>
  <w:abstractNum w:abstractNumId="7">
    <w:nsid w:val="39D7303D"/>
    <w:multiLevelType w:val="hybridMultilevel"/>
    <w:tmpl w:val="A63E1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766307"/>
    <w:multiLevelType w:val="hybridMultilevel"/>
    <w:tmpl w:val="961AD388"/>
    <w:lvl w:ilvl="0" w:tplc="B6123FF0">
      <w:start w:val="1"/>
      <w:numFmt w:val="decimal"/>
      <w:lvlText w:val="%1."/>
      <w:lvlJc w:val="left"/>
      <w:pPr>
        <w:ind w:left="1200" w:hanging="480"/>
      </w:pPr>
    </w:lvl>
    <w:lvl w:ilvl="1" w:tplc="0409000F">
      <w:start w:val="1"/>
      <w:numFmt w:val="decimal"/>
      <w:lvlText w:val="%2."/>
      <w:lvlJc w:val="left"/>
      <w:pPr>
        <w:ind w:left="1680" w:hanging="480"/>
      </w:pPr>
    </w:lvl>
    <w:lvl w:ilvl="2" w:tplc="BBB4765E">
      <w:start w:val="1"/>
      <w:numFmt w:val="lowerRoman"/>
      <w:lvlText w:val="%3."/>
      <w:lvlJc w:val="right"/>
      <w:pPr>
        <w:ind w:left="2160" w:hanging="480"/>
      </w:pPr>
    </w:lvl>
    <w:lvl w:ilvl="3" w:tplc="639E3A26">
      <w:start w:val="1"/>
      <w:numFmt w:val="decimal"/>
      <w:lvlText w:val="%4."/>
      <w:lvlJc w:val="left"/>
      <w:pPr>
        <w:ind w:left="2640" w:hanging="480"/>
      </w:pPr>
    </w:lvl>
    <w:lvl w:ilvl="4" w:tplc="14F43C20">
      <w:start w:val="1"/>
      <w:numFmt w:val="ideographTraditional"/>
      <w:lvlText w:val="%5、"/>
      <w:lvlJc w:val="left"/>
      <w:pPr>
        <w:ind w:left="3120" w:hanging="480"/>
      </w:pPr>
    </w:lvl>
    <w:lvl w:ilvl="5" w:tplc="05D285E0">
      <w:start w:val="1"/>
      <w:numFmt w:val="lowerRoman"/>
      <w:lvlText w:val="%6."/>
      <w:lvlJc w:val="right"/>
      <w:pPr>
        <w:ind w:left="3600" w:hanging="480"/>
      </w:pPr>
    </w:lvl>
    <w:lvl w:ilvl="6" w:tplc="7432FC94">
      <w:start w:val="1"/>
      <w:numFmt w:val="decimal"/>
      <w:lvlText w:val="%7."/>
      <w:lvlJc w:val="left"/>
      <w:pPr>
        <w:ind w:left="4080" w:hanging="480"/>
      </w:pPr>
    </w:lvl>
    <w:lvl w:ilvl="7" w:tplc="7BEED56E">
      <w:start w:val="1"/>
      <w:numFmt w:val="ideographTraditional"/>
      <w:lvlText w:val="%8、"/>
      <w:lvlJc w:val="left"/>
      <w:pPr>
        <w:ind w:left="4560" w:hanging="480"/>
      </w:pPr>
    </w:lvl>
    <w:lvl w:ilvl="8" w:tplc="7E423668">
      <w:start w:val="1"/>
      <w:numFmt w:val="lowerRoman"/>
      <w:lvlText w:val="%9."/>
      <w:lvlJc w:val="right"/>
      <w:pPr>
        <w:ind w:left="5040" w:hanging="480"/>
      </w:pPr>
    </w:lvl>
  </w:abstractNum>
  <w:abstractNum w:abstractNumId="9">
    <w:nsid w:val="40925394"/>
    <w:multiLevelType w:val="hybridMultilevel"/>
    <w:tmpl w:val="1C36B096"/>
    <w:lvl w:ilvl="0" w:tplc="EE2250B8">
      <w:start w:val="1"/>
      <w:numFmt w:val="decimal"/>
      <w:lvlText w:val="%1."/>
      <w:lvlJc w:val="left"/>
      <w:pPr>
        <w:ind w:left="480" w:hanging="480"/>
      </w:pPr>
    </w:lvl>
    <w:lvl w:ilvl="1" w:tplc="0EF4F024">
      <w:start w:val="1"/>
      <w:numFmt w:val="ideographTraditional"/>
      <w:lvlText w:val="%2、"/>
      <w:lvlJc w:val="left"/>
      <w:pPr>
        <w:ind w:left="960" w:hanging="480"/>
      </w:pPr>
    </w:lvl>
    <w:lvl w:ilvl="2" w:tplc="5AB2D6F8">
      <w:start w:val="1"/>
      <w:numFmt w:val="lowerRoman"/>
      <w:lvlText w:val="%3."/>
      <w:lvlJc w:val="right"/>
      <w:pPr>
        <w:ind w:left="1440" w:hanging="480"/>
      </w:pPr>
    </w:lvl>
    <w:lvl w:ilvl="3" w:tplc="5EA095D4">
      <w:start w:val="1"/>
      <w:numFmt w:val="decimal"/>
      <w:lvlText w:val="%4."/>
      <w:lvlJc w:val="left"/>
      <w:pPr>
        <w:ind w:left="1920" w:hanging="480"/>
      </w:pPr>
    </w:lvl>
    <w:lvl w:ilvl="4" w:tplc="7DD49124">
      <w:start w:val="1"/>
      <w:numFmt w:val="ideographTraditional"/>
      <w:lvlText w:val="%5、"/>
      <w:lvlJc w:val="left"/>
      <w:pPr>
        <w:ind w:left="2400" w:hanging="480"/>
      </w:pPr>
    </w:lvl>
    <w:lvl w:ilvl="5" w:tplc="7E0034F4">
      <w:start w:val="1"/>
      <w:numFmt w:val="lowerRoman"/>
      <w:lvlText w:val="%6."/>
      <w:lvlJc w:val="right"/>
      <w:pPr>
        <w:ind w:left="2880" w:hanging="480"/>
      </w:pPr>
    </w:lvl>
    <w:lvl w:ilvl="6" w:tplc="EA320BFE">
      <w:start w:val="1"/>
      <w:numFmt w:val="decimal"/>
      <w:lvlText w:val="%7."/>
      <w:lvlJc w:val="left"/>
      <w:pPr>
        <w:ind w:left="3360" w:hanging="480"/>
      </w:pPr>
    </w:lvl>
    <w:lvl w:ilvl="7" w:tplc="80DCE210">
      <w:start w:val="1"/>
      <w:numFmt w:val="ideographTraditional"/>
      <w:lvlText w:val="%8、"/>
      <w:lvlJc w:val="left"/>
      <w:pPr>
        <w:ind w:left="3840" w:hanging="480"/>
      </w:pPr>
    </w:lvl>
    <w:lvl w:ilvl="8" w:tplc="FFD8CEB0">
      <w:start w:val="1"/>
      <w:numFmt w:val="lowerRoman"/>
      <w:lvlText w:val="%9."/>
      <w:lvlJc w:val="right"/>
      <w:pPr>
        <w:ind w:left="4320" w:hanging="480"/>
      </w:pPr>
    </w:lvl>
  </w:abstractNum>
  <w:abstractNum w:abstractNumId="10">
    <w:nsid w:val="44D31039"/>
    <w:multiLevelType w:val="hybridMultilevel"/>
    <w:tmpl w:val="3B20CCE2"/>
    <w:lvl w:ilvl="0" w:tplc="91D07468">
      <w:start w:val="1"/>
      <w:numFmt w:val="decimal"/>
      <w:lvlText w:val="%1."/>
      <w:lvlJc w:val="left"/>
      <w:pPr>
        <w:ind w:left="480" w:hanging="480"/>
      </w:pPr>
    </w:lvl>
    <w:lvl w:ilvl="1" w:tplc="45506EAA">
      <w:start w:val="1"/>
      <w:numFmt w:val="ideographTraditional"/>
      <w:lvlText w:val="%2、"/>
      <w:lvlJc w:val="left"/>
      <w:pPr>
        <w:ind w:left="960" w:hanging="480"/>
      </w:pPr>
    </w:lvl>
    <w:lvl w:ilvl="2" w:tplc="F454F1BA">
      <w:start w:val="1"/>
      <w:numFmt w:val="lowerRoman"/>
      <w:lvlText w:val="%3."/>
      <w:lvlJc w:val="right"/>
      <w:pPr>
        <w:ind w:left="1440" w:hanging="480"/>
      </w:pPr>
    </w:lvl>
    <w:lvl w:ilvl="3" w:tplc="240C5BD2">
      <w:start w:val="1"/>
      <w:numFmt w:val="decimal"/>
      <w:lvlText w:val="%4."/>
      <w:lvlJc w:val="left"/>
      <w:pPr>
        <w:ind w:left="1920" w:hanging="480"/>
      </w:pPr>
    </w:lvl>
    <w:lvl w:ilvl="4" w:tplc="0F82416A">
      <w:start w:val="1"/>
      <w:numFmt w:val="ideographTraditional"/>
      <w:lvlText w:val="%5、"/>
      <w:lvlJc w:val="left"/>
      <w:pPr>
        <w:ind w:left="2400" w:hanging="480"/>
      </w:pPr>
    </w:lvl>
    <w:lvl w:ilvl="5" w:tplc="E738EE40">
      <w:start w:val="1"/>
      <w:numFmt w:val="lowerRoman"/>
      <w:lvlText w:val="%6."/>
      <w:lvlJc w:val="right"/>
      <w:pPr>
        <w:ind w:left="2880" w:hanging="480"/>
      </w:pPr>
    </w:lvl>
    <w:lvl w:ilvl="6" w:tplc="BB041A28">
      <w:start w:val="1"/>
      <w:numFmt w:val="decimal"/>
      <w:lvlText w:val="%7."/>
      <w:lvlJc w:val="left"/>
      <w:pPr>
        <w:ind w:left="3360" w:hanging="480"/>
      </w:pPr>
    </w:lvl>
    <w:lvl w:ilvl="7" w:tplc="CBA03AD6">
      <w:start w:val="1"/>
      <w:numFmt w:val="ideographTraditional"/>
      <w:lvlText w:val="%8、"/>
      <w:lvlJc w:val="left"/>
      <w:pPr>
        <w:ind w:left="3840" w:hanging="480"/>
      </w:pPr>
    </w:lvl>
    <w:lvl w:ilvl="8" w:tplc="7C4CEB24">
      <w:start w:val="1"/>
      <w:numFmt w:val="lowerRoman"/>
      <w:lvlText w:val="%9."/>
      <w:lvlJc w:val="right"/>
      <w:pPr>
        <w:ind w:left="4320" w:hanging="480"/>
      </w:pPr>
    </w:lvl>
  </w:abstractNum>
  <w:abstractNum w:abstractNumId="11">
    <w:nsid w:val="5D5723B3"/>
    <w:multiLevelType w:val="hybridMultilevel"/>
    <w:tmpl w:val="9ED4C5D4"/>
    <w:lvl w:ilvl="0" w:tplc="F65CF098">
      <w:start w:val="1"/>
      <w:numFmt w:val="decimal"/>
      <w:lvlText w:val="%1."/>
      <w:lvlJc w:val="left"/>
      <w:pPr>
        <w:ind w:left="480" w:hanging="480"/>
      </w:pPr>
    </w:lvl>
    <w:lvl w:ilvl="1" w:tplc="A9860C66">
      <w:start w:val="1"/>
      <w:numFmt w:val="ideographTraditional"/>
      <w:lvlText w:val="%2、"/>
      <w:lvlJc w:val="left"/>
      <w:pPr>
        <w:ind w:left="960" w:hanging="480"/>
      </w:pPr>
    </w:lvl>
    <w:lvl w:ilvl="2" w:tplc="FA4E2A90">
      <w:start w:val="1"/>
      <w:numFmt w:val="lowerRoman"/>
      <w:lvlText w:val="%3."/>
      <w:lvlJc w:val="right"/>
      <w:pPr>
        <w:ind w:left="1440" w:hanging="480"/>
      </w:pPr>
    </w:lvl>
    <w:lvl w:ilvl="3" w:tplc="295AC78E">
      <w:start w:val="1"/>
      <w:numFmt w:val="decimal"/>
      <w:lvlText w:val="%4."/>
      <w:lvlJc w:val="left"/>
      <w:pPr>
        <w:ind w:left="1920" w:hanging="480"/>
      </w:pPr>
    </w:lvl>
    <w:lvl w:ilvl="4" w:tplc="11B6AFCC">
      <w:start w:val="1"/>
      <w:numFmt w:val="ideographTraditional"/>
      <w:lvlText w:val="%5、"/>
      <w:lvlJc w:val="left"/>
      <w:pPr>
        <w:ind w:left="2400" w:hanging="480"/>
      </w:pPr>
    </w:lvl>
    <w:lvl w:ilvl="5" w:tplc="9B64BB6C">
      <w:start w:val="1"/>
      <w:numFmt w:val="lowerRoman"/>
      <w:lvlText w:val="%6."/>
      <w:lvlJc w:val="right"/>
      <w:pPr>
        <w:ind w:left="2880" w:hanging="480"/>
      </w:pPr>
    </w:lvl>
    <w:lvl w:ilvl="6" w:tplc="B4BE604A">
      <w:start w:val="1"/>
      <w:numFmt w:val="decimal"/>
      <w:lvlText w:val="%7."/>
      <w:lvlJc w:val="left"/>
      <w:pPr>
        <w:ind w:left="3360" w:hanging="480"/>
      </w:pPr>
    </w:lvl>
    <w:lvl w:ilvl="7" w:tplc="6DCA578E">
      <w:start w:val="1"/>
      <w:numFmt w:val="ideographTraditional"/>
      <w:lvlText w:val="%8、"/>
      <w:lvlJc w:val="left"/>
      <w:pPr>
        <w:ind w:left="3840" w:hanging="480"/>
      </w:pPr>
    </w:lvl>
    <w:lvl w:ilvl="8" w:tplc="3CF83F84">
      <w:start w:val="1"/>
      <w:numFmt w:val="lowerRoman"/>
      <w:lvlText w:val="%9."/>
      <w:lvlJc w:val="right"/>
      <w:pPr>
        <w:ind w:left="4320" w:hanging="480"/>
      </w:pPr>
    </w:lvl>
  </w:abstractNum>
  <w:abstractNum w:abstractNumId="12">
    <w:nsid w:val="5E070211"/>
    <w:multiLevelType w:val="hybridMultilevel"/>
    <w:tmpl w:val="F5B819B0"/>
    <w:lvl w:ilvl="0" w:tplc="EB4C7728">
      <w:start w:val="1"/>
      <w:numFmt w:val="decimal"/>
      <w:lvlText w:val="%1."/>
      <w:lvlJc w:val="left"/>
      <w:pPr>
        <w:ind w:left="480" w:hanging="480"/>
      </w:pPr>
    </w:lvl>
    <w:lvl w:ilvl="1" w:tplc="A5DC6E54">
      <w:start w:val="1"/>
      <w:numFmt w:val="ideographTraditional"/>
      <w:lvlText w:val="%2、"/>
      <w:lvlJc w:val="left"/>
      <w:pPr>
        <w:ind w:left="960" w:hanging="480"/>
      </w:pPr>
    </w:lvl>
    <w:lvl w:ilvl="2" w:tplc="F7F4F1B4">
      <w:start w:val="1"/>
      <w:numFmt w:val="lowerRoman"/>
      <w:lvlText w:val="%3."/>
      <w:lvlJc w:val="right"/>
      <w:pPr>
        <w:ind w:left="1440" w:hanging="480"/>
      </w:pPr>
    </w:lvl>
    <w:lvl w:ilvl="3" w:tplc="2D961950">
      <w:start w:val="1"/>
      <w:numFmt w:val="decimal"/>
      <w:lvlText w:val="%4."/>
      <w:lvlJc w:val="left"/>
      <w:pPr>
        <w:ind w:left="1920" w:hanging="480"/>
      </w:pPr>
    </w:lvl>
    <w:lvl w:ilvl="4" w:tplc="5B727F12">
      <w:start w:val="1"/>
      <w:numFmt w:val="ideographTraditional"/>
      <w:lvlText w:val="%5、"/>
      <w:lvlJc w:val="left"/>
      <w:pPr>
        <w:ind w:left="2400" w:hanging="480"/>
      </w:pPr>
    </w:lvl>
    <w:lvl w:ilvl="5" w:tplc="3E349D7E">
      <w:start w:val="1"/>
      <w:numFmt w:val="lowerRoman"/>
      <w:lvlText w:val="%6."/>
      <w:lvlJc w:val="right"/>
      <w:pPr>
        <w:ind w:left="2880" w:hanging="480"/>
      </w:pPr>
    </w:lvl>
    <w:lvl w:ilvl="6" w:tplc="6150AD48">
      <w:start w:val="1"/>
      <w:numFmt w:val="decimal"/>
      <w:lvlText w:val="%7."/>
      <w:lvlJc w:val="left"/>
      <w:pPr>
        <w:ind w:left="3360" w:hanging="480"/>
      </w:pPr>
    </w:lvl>
    <w:lvl w:ilvl="7" w:tplc="4118BD90">
      <w:start w:val="1"/>
      <w:numFmt w:val="ideographTraditional"/>
      <w:lvlText w:val="%8、"/>
      <w:lvlJc w:val="left"/>
      <w:pPr>
        <w:ind w:left="3840" w:hanging="480"/>
      </w:pPr>
    </w:lvl>
    <w:lvl w:ilvl="8" w:tplc="E2486942">
      <w:start w:val="1"/>
      <w:numFmt w:val="lowerRoman"/>
      <w:lvlText w:val="%9."/>
      <w:lvlJc w:val="right"/>
      <w:pPr>
        <w:ind w:left="4320" w:hanging="480"/>
      </w:pPr>
    </w:lvl>
  </w:abstractNum>
  <w:abstractNum w:abstractNumId="13">
    <w:nsid w:val="61A53A1F"/>
    <w:multiLevelType w:val="hybridMultilevel"/>
    <w:tmpl w:val="E3C69F68"/>
    <w:lvl w:ilvl="0" w:tplc="CCFC6828">
      <w:start w:val="1"/>
      <w:numFmt w:val="bullet"/>
      <w:lvlText w:val=""/>
      <w:lvlJc w:val="left"/>
      <w:pPr>
        <w:ind w:left="480" w:hanging="480"/>
      </w:pPr>
      <w:rPr>
        <w:rFonts w:ascii="Wingdings" w:hAnsi="Wingdings" w:hint="default"/>
      </w:rPr>
    </w:lvl>
    <w:lvl w:ilvl="1" w:tplc="61E4FBC8">
      <w:start w:val="1"/>
      <w:numFmt w:val="bullet"/>
      <w:lvlText w:val=""/>
      <w:lvlJc w:val="left"/>
      <w:pPr>
        <w:ind w:left="960" w:hanging="480"/>
      </w:pPr>
      <w:rPr>
        <w:rFonts w:ascii="Wingdings" w:hAnsi="Wingdings" w:hint="default"/>
      </w:rPr>
    </w:lvl>
    <w:lvl w:ilvl="2" w:tplc="B428F1CE">
      <w:start w:val="1"/>
      <w:numFmt w:val="bullet"/>
      <w:lvlText w:val=""/>
      <w:lvlJc w:val="left"/>
      <w:pPr>
        <w:ind w:left="1440" w:hanging="480"/>
      </w:pPr>
      <w:rPr>
        <w:rFonts w:ascii="Wingdings" w:hAnsi="Wingdings" w:hint="default"/>
      </w:rPr>
    </w:lvl>
    <w:lvl w:ilvl="3" w:tplc="2DF0A908">
      <w:start w:val="1"/>
      <w:numFmt w:val="bullet"/>
      <w:lvlText w:val=""/>
      <w:lvlJc w:val="left"/>
      <w:pPr>
        <w:ind w:left="1920" w:hanging="480"/>
      </w:pPr>
      <w:rPr>
        <w:rFonts w:ascii="Wingdings" w:hAnsi="Wingdings" w:hint="default"/>
      </w:rPr>
    </w:lvl>
    <w:lvl w:ilvl="4" w:tplc="23FE0AFC">
      <w:start w:val="1"/>
      <w:numFmt w:val="bullet"/>
      <w:lvlText w:val=""/>
      <w:lvlJc w:val="left"/>
      <w:pPr>
        <w:ind w:left="2400" w:hanging="480"/>
      </w:pPr>
      <w:rPr>
        <w:rFonts w:ascii="Wingdings" w:hAnsi="Wingdings" w:hint="default"/>
      </w:rPr>
    </w:lvl>
    <w:lvl w:ilvl="5" w:tplc="CBC28212">
      <w:start w:val="1"/>
      <w:numFmt w:val="bullet"/>
      <w:lvlText w:val=""/>
      <w:lvlJc w:val="left"/>
      <w:pPr>
        <w:ind w:left="2880" w:hanging="480"/>
      </w:pPr>
      <w:rPr>
        <w:rFonts w:ascii="Wingdings" w:hAnsi="Wingdings" w:hint="default"/>
      </w:rPr>
    </w:lvl>
    <w:lvl w:ilvl="6" w:tplc="4D1243AA">
      <w:start w:val="1"/>
      <w:numFmt w:val="bullet"/>
      <w:lvlText w:val=""/>
      <w:lvlJc w:val="left"/>
      <w:pPr>
        <w:ind w:left="3360" w:hanging="480"/>
      </w:pPr>
      <w:rPr>
        <w:rFonts w:ascii="Wingdings" w:hAnsi="Wingdings" w:hint="default"/>
      </w:rPr>
    </w:lvl>
    <w:lvl w:ilvl="7" w:tplc="38E4ECA4">
      <w:start w:val="1"/>
      <w:numFmt w:val="bullet"/>
      <w:lvlText w:val=""/>
      <w:lvlJc w:val="left"/>
      <w:pPr>
        <w:ind w:left="3840" w:hanging="480"/>
      </w:pPr>
      <w:rPr>
        <w:rFonts w:ascii="Wingdings" w:hAnsi="Wingdings" w:hint="default"/>
      </w:rPr>
    </w:lvl>
    <w:lvl w:ilvl="8" w:tplc="D644930A">
      <w:start w:val="1"/>
      <w:numFmt w:val="bullet"/>
      <w:lvlText w:val=""/>
      <w:lvlJc w:val="left"/>
      <w:pPr>
        <w:ind w:left="4320" w:hanging="480"/>
      </w:pPr>
      <w:rPr>
        <w:rFonts w:ascii="Wingdings" w:hAnsi="Wingdings" w:hint="default"/>
      </w:rPr>
    </w:lvl>
  </w:abstractNum>
  <w:abstractNum w:abstractNumId="14">
    <w:nsid w:val="658F70D5"/>
    <w:multiLevelType w:val="hybridMultilevel"/>
    <w:tmpl w:val="BD422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9C56C41"/>
    <w:multiLevelType w:val="hybridMultilevel"/>
    <w:tmpl w:val="A93A9C08"/>
    <w:lvl w:ilvl="0" w:tplc="522CDA44">
      <w:start w:val="1"/>
      <w:numFmt w:val="taiwaneseCountingThousand"/>
      <w:lvlText w:val="%1、"/>
      <w:lvlJc w:val="left"/>
      <w:pPr>
        <w:ind w:left="480" w:hanging="480"/>
      </w:pPr>
    </w:lvl>
    <w:lvl w:ilvl="1" w:tplc="19D2DABA">
      <w:start w:val="1"/>
      <w:numFmt w:val="ideographTraditional"/>
      <w:lvlText w:val="%2、"/>
      <w:lvlJc w:val="left"/>
      <w:pPr>
        <w:ind w:left="960" w:hanging="480"/>
      </w:pPr>
    </w:lvl>
    <w:lvl w:ilvl="2" w:tplc="9E1C2438">
      <w:start w:val="1"/>
      <w:numFmt w:val="lowerRoman"/>
      <w:lvlText w:val="%3."/>
      <w:lvlJc w:val="right"/>
      <w:pPr>
        <w:ind w:left="1440" w:hanging="480"/>
      </w:pPr>
    </w:lvl>
    <w:lvl w:ilvl="3" w:tplc="F2EE5C26">
      <w:start w:val="1"/>
      <w:numFmt w:val="decimal"/>
      <w:lvlText w:val="%4."/>
      <w:lvlJc w:val="left"/>
      <w:pPr>
        <w:ind w:left="1920" w:hanging="480"/>
      </w:pPr>
    </w:lvl>
    <w:lvl w:ilvl="4" w:tplc="71A8D1A4">
      <w:start w:val="1"/>
      <w:numFmt w:val="ideographTraditional"/>
      <w:lvlText w:val="%5、"/>
      <w:lvlJc w:val="left"/>
      <w:pPr>
        <w:ind w:left="2400" w:hanging="480"/>
      </w:pPr>
    </w:lvl>
    <w:lvl w:ilvl="5" w:tplc="2FD216F0">
      <w:start w:val="1"/>
      <w:numFmt w:val="lowerRoman"/>
      <w:lvlText w:val="%6."/>
      <w:lvlJc w:val="right"/>
      <w:pPr>
        <w:ind w:left="2880" w:hanging="480"/>
      </w:pPr>
    </w:lvl>
    <w:lvl w:ilvl="6" w:tplc="70B8A164">
      <w:start w:val="1"/>
      <w:numFmt w:val="decimal"/>
      <w:lvlText w:val="%7."/>
      <w:lvlJc w:val="left"/>
      <w:pPr>
        <w:ind w:left="3360" w:hanging="480"/>
      </w:pPr>
    </w:lvl>
    <w:lvl w:ilvl="7" w:tplc="FEA46DE6">
      <w:start w:val="1"/>
      <w:numFmt w:val="ideographTraditional"/>
      <w:lvlText w:val="%8、"/>
      <w:lvlJc w:val="left"/>
      <w:pPr>
        <w:ind w:left="3840" w:hanging="480"/>
      </w:pPr>
    </w:lvl>
    <w:lvl w:ilvl="8" w:tplc="76BEBF3A">
      <w:start w:val="1"/>
      <w:numFmt w:val="lowerRoman"/>
      <w:lvlText w:val="%9."/>
      <w:lvlJc w:val="right"/>
      <w:pPr>
        <w:ind w:left="4320" w:hanging="480"/>
      </w:pPr>
    </w:lvl>
  </w:abstractNum>
  <w:abstractNum w:abstractNumId="16">
    <w:nsid w:val="70DA2212"/>
    <w:multiLevelType w:val="hybridMultilevel"/>
    <w:tmpl w:val="A8E00B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A2B0B78"/>
    <w:multiLevelType w:val="hybridMultilevel"/>
    <w:tmpl w:val="4A88BC82"/>
    <w:lvl w:ilvl="0" w:tplc="802803F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B2F1A38"/>
    <w:multiLevelType w:val="hybridMultilevel"/>
    <w:tmpl w:val="03E81828"/>
    <w:lvl w:ilvl="0" w:tplc="1068C1DE">
      <w:start w:val="1"/>
      <w:numFmt w:val="decimal"/>
      <w:lvlText w:val="%1."/>
      <w:lvlJc w:val="left"/>
      <w:pPr>
        <w:ind w:left="480" w:hanging="480"/>
      </w:pPr>
    </w:lvl>
    <w:lvl w:ilvl="1" w:tplc="D27A4678">
      <w:start w:val="1"/>
      <w:numFmt w:val="ideographTraditional"/>
      <w:lvlText w:val="%2、"/>
      <w:lvlJc w:val="left"/>
      <w:pPr>
        <w:ind w:left="960" w:hanging="480"/>
      </w:pPr>
    </w:lvl>
    <w:lvl w:ilvl="2" w:tplc="F9BA113C">
      <w:start w:val="1"/>
      <w:numFmt w:val="lowerRoman"/>
      <w:lvlText w:val="%3."/>
      <w:lvlJc w:val="right"/>
      <w:pPr>
        <w:ind w:left="1440" w:hanging="480"/>
      </w:pPr>
    </w:lvl>
    <w:lvl w:ilvl="3" w:tplc="97CE3994">
      <w:start w:val="1"/>
      <w:numFmt w:val="decimal"/>
      <w:lvlText w:val="%4."/>
      <w:lvlJc w:val="left"/>
      <w:pPr>
        <w:ind w:left="1920" w:hanging="480"/>
      </w:pPr>
    </w:lvl>
    <w:lvl w:ilvl="4" w:tplc="4B9631F4">
      <w:start w:val="1"/>
      <w:numFmt w:val="ideographTraditional"/>
      <w:lvlText w:val="%5、"/>
      <w:lvlJc w:val="left"/>
      <w:pPr>
        <w:ind w:left="2400" w:hanging="480"/>
      </w:pPr>
    </w:lvl>
    <w:lvl w:ilvl="5" w:tplc="CA163D2A">
      <w:start w:val="1"/>
      <w:numFmt w:val="lowerRoman"/>
      <w:lvlText w:val="%6."/>
      <w:lvlJc w:val="right"/>
      <w:pPr>
        <w:ind w:left="2880" w:hanging="480"/>
      </w:pPr>
    </w:lvl>
    <w:lvl w:ilvl="6" w:tplc="FDA43C22">
      <w:start w:val="1"/>
      <w:numFmt w:val="decimal"/>
      <w:lvlText w:val="%7."/>
      <w:lvlJc w:val="left"/>
      <w:pPr>
        <w:ind w:left="3360" w:hanging="480"/>
      </w:pPr>
    </w:lvl>
    <w:lvl w:ilvl="7" w:tplc="4D22A272">
      <w:start w:val="1"/>
      <w:numFmt w:val="ideographTraditional"/>
      <w:lvlText w:val="%8、"/>
      <w:lvlJc w:val="left"/>
      <w:pPr>
        <w:ind w:left="3840" w:hanging="480"/>
      </w:pPr>
    </w:lvl>
    <w:lvl w:ilvl="8" w:tplc="74DC8E48">
      <w:start w:val="1"/>
      <w:numFmt w:val="lowerRoman"/>
      <w:lvlText w:val="%9."/>
      <w:lvlJc w:val="right"/>
      <w:pPr>
        <w:ind w:left="4320" w:hanging="480"/>
      </w:pPr>
    </w:lvl>
  </w:abstractNum>
  <w:num w:numId="1">
    <w:abstractNumId w:val="4"/>
  </w:num>
  <w:num w:numId="2">
    <w:abstractNumId w:val="0"/>
  </w:num>
  <w:num w:numId="3">
    <w:abstractNumId w:val="13"/>
  </w:num>
  <w:num w:numId="4">
    <w:abstractNumId w:val="6"/>
  </w:num>
  <w:num w:numId="5">
    <w:abstractNumId w:val="8"/>
  </w:num>
  <w:num w:numId="6">
    <w:abstractNumId w:val="10"/>
  </w:num>
  <w:num w:numId="7">
    <w:abstractNumId w:val="5"/>
  </w:num>
  <w:num w:numId="8">
    <w:abstractNumId w:val="11"/>
  </w:num>
  <w:num w:numId="9">
    <w:abstractNumId w:val="2"/>
  </w:num>
  <w:num w:numId="10">
    <w:abstractNumId w:val="18"/>
  </w:num>
  <w:num w:numId="11">
    <w:abstractNumId w:val="15"/>
  </w:num>
  <w:num w:numId="12">
    <w:abstractNumId w:val="12"/>
  </w:num>
  <w:num w:numId="13">
    <w:abstractNumId w:val="9"/>
  </w:num>
  <w:num w:numId="14">
    <w:abstractNumId w:val="7"/>
  </w:num>
  <w:num w:numId="15">
    <w:abstractNumId w:val="14"/>
  </w:num>
  <w:num w:numId="16">
    <w:abstractNumId w:val="16"/>
  </w:num>
  <w:num w:numId="17">
    <w:abstractNumId w:val="17"/>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33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EF"/>
    <w:rsid w:val="000000F1"/>
    <w:rsid w:val="00000A0C"/>
    <w:rsid w:val="0003209A"/>
    <w:rsid w:val="00063BCA"/>
    <w:rsid w:val="00074213"/>
    <w:rsid w:val="000A31D6"/>
    <w:rsid w:val="00137506"/>
    <w:rsid w:val="00146F59"/>
    <w:rsid w:val="001B7970"/>
    <w:rsid w:val="001C3B74"/>
    <w:rsid w:val="00290598"/>
    <w:rsid w:val="002E496B"/>
    <w:rsid w:val="002F4CBE"/>
    <w:rsid w:val="003409C8"/>
    <w:rsid w:val="003455B1"/>
    <w:rsid w:val="003B0B67"/>
    <w:rsid w:val="004358A1"/>
    <w:rsid w:val="004707FF"/>
    <w:rsid w:val="0050185E"/>
    <w:rsid w:val="00513C59"/>
    <w:rsid w:val="00515585"/>
    <w:rsid w:val="00525B14"/>
    <w:rsid w:val="00564E78"/>
    <w:rsid w:val="00575EB1"/>
    <w:rsid w:val="00576631"/>
    <w:rsid w:val="005774D0"/>
    <w:rsid w:val="00583C1B"/>
    <w:rsid w:val="005A68D4"/>
    <w:rsid w:val="005B0DBE"/>
    <w:rsid w:val="00650743"/>
    <w:rsid w:val="00652240"/>
    <w:rsid w:val="00663538"/>
    <w:rsid w:val="00721A78"/>
    <w:rsid w:val="007247F4"/>
    <w:rsid w:val="0072789E"/>
    <w:rsid w:val="00757674"/>
    <w:rsid w:val="007914F8"/>
    <w:rsid w:val="00837907"/>
    <w:rsid w:val="00842A87"/>
    <w:rsid w:val="00886107"/>
    <w:rsid w:val="008E1296"/>
    <w:rsid w:val="0096672A"/>
    <w:rsid w:val="009B1765"/>
    <w:rsid w:val="009C6A72"/>
    <w:rsid w:val="009C7EB2"/>
    <w:rsid w:val="009D0A6E"/>
    <w:rsid w:val="009D0D10"/>
    <w:rsid w:val="00A00005"/>
    <w:rsid w:val="00A7123C"/>
    <w:rsid w:val="00A82F29"/>
    <w:rsid w:val="00A9100B"/>
    <w:rsid w:val="00A95139"/>
    <w:rsid w:val="00AC663B"/>
    <w:rsid w:val="00AF11A8"/>
    <w:rsid w:val="00B50878"/>
    <w:rsid w:val="00B83DBC"/>
    <w:rsid w:val="00BE5AA3"/>
    <w:rsid w:val="00CC6464"/>
    <w:rsid w:val="00D05346"/>
    <w:rsid w:val="00D10812"/>
    <w:rsid w:val="00D53FB7"/>
    <w:rsid w:val="00D70E37"/>
    <w:rsid w:val="00DA1BE4"/>
    <w:rsid w:val="00DB244C"/>
    <w:rsid w:val="00DC66E6"/>
    <w:rsid w:val="00DD5D98"/>
    <w:rsid w:val="00E265EA"/>
    <w:rsid w:val="00E43CD6"/>
    <w:rsid w:val="00E50500"/>
    <w:rsid w:val="00EC13CB"/>
    <w:rsid w:val="00ED1503"/>
    <w:rsid w:val="00EE157B"/>
    <w:rsid w:val="00FA21EF"/>
    <w:rsid w:val="00FD08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Arial Unicode MS" w:eastAsia="Arial Unicode MS" w:hAnsi="Arial Unicode MS" w:cs="Arial Unicode MS"/>
      <w:kern w:val="0"/>
    </w:r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Pr>
      <w:rFonts w:ascii="標楷體" w:eastAsia="標楷體"/>
      <w:b/>
      <w:color w:val="000000"/>
      <w:sz w:val="36"/>
      <w:szCs w:val="20"/>
    </w:rPr>
  </w:style>
  <w:style w:type="paragraph" w:styleId="a5">
    <w:name w:val="Body Text Indent"/>
    <w:basedOn w:val="a"/>
    <w:pPr>
      <w:spacing w:after="120"/>
      <w:ind w:leftChars="200" w:left="480"/>
    </w:pPr>
  </w:style>
  <w:style w:type="character" w:styleId="a6">
    <w:name w:val="Hyperlink"/>
    <w:rPr>
      <w:color w:val="0000FF"/>
      <w:u w:val="single"/>
    </w:rPr>
  </w:style>
  <w:style w:type="paragraph" w:styleId="a7">
    <w:name w:val="footer"/>
    <w:basedOn w:val="a"/>
    <w:pPr>
      <w:tabs>
        <w:tab w:val="center" w:pos="4153"/>
        <w:tab w:val="right" w:pos="8306"/>
      </w:tabs>
    </w:pPr>
    <w:rPr>
      <w:sz w:val="20"/>
      <w:szCs w:val="20"/>
    </w:rPr>
  </w:style>
  <w:style w:type="character" w:styleId="a8">
    <w:name w:val="page number"/>
    <w:basedOn w:val="a0"/>
  </w:style>
  <w:style w:type="character" w:styleId="a9">
    <w:name w:val="FollowedHyperlink"/>
    <w:rPr>
      <w:color w:val="800080"/>
      <w:u w:val="single"/>
    </w:rPr>
  </w:style>
  <w:style w:type="paragraph" w:styleId="aa">
    <w:name w:val="header"/>
    <w:basedOn w:val="a"/>
    <w:link w:val="ab"/>
    <w:pPr>
      <w:tabs>
        <w:tab w:val="center" w:pos="4153"/>
        <w:tab w:val="right" w:pos="8306"/>
      </w:tabs>
    </w:pPr>
    <w:rPr>
      <w:sz w:val="20"/>
      <w:szCs w:val="20"/>
    </w:rPr>
  </w:style>
  <w:style w:type="character" w:customStyle="1" w:styleId="ab">
    <w:name w:val="頁首 字元"/>
    <w:link w:val="aa"/>
    <w:rPr>
      <w:kern w:val="2"/>
    </w:rPr>
  </w:style>
  <w:style w:type="paragraph" w:styleId="ac">
    <w:name w:val="List Paragraph"/>
    <w:basedOn w:val="a"/>
    <w:uiPriority w:val="34"/>
    <w:qFormat/>
    <w:pPr>
      <w:ind w:leftChars="200" w:left="480"/>
    </w:pPr>
  </w:style>
  <w:style w:type="paragraph" w:styleId="ad">
    <w:name w:val="Balloon Text"/>
    <w:basedOn w:val="a"/>
    <w:link w:val="ae"/>
    <w:rPr>
      <w:rFonts w:ascii="Cambria"/>
      <w:sz w:val="18"/>
      <w:szCs w:val="18"/>
    </w:rPr>
  </w:style>
  <w:style w:type="character" w:customStyle="1" w:styleId="ae">
    <w:name w:val="註解方塊文字 字元"/>
    <w:basedOn w:val="a0"/>
    <w:link w:val="ad"/>
    <w:rPr>
      <w:rFonts w:ascii="Cambria"/>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Arial Unicode MS" w:eastAsia="Arial Unicode MS" w:hAnsi="Arial Unicode MS" w:cs="Arial Unicode MS"/>
      <w:kern w:val="0"/>
    </w:r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Pr>
      <w:rFonts w:ascii="標楷體" w:eastAsia="標楷體"/>
      <w:b/>
      <w:color w:val="000000"/>
      <w:sz w:val="36"/>
      <w:szCs w:val="20"/>
    </w:rPr>
  </w:style>
  <w:style w:type="paragraph" w:styleId="a5">
    <w:name w:val="Body Text Indent"/>
    <w:basedOn w:val="a"/>
    <w:pPr>
      <w:spacing w:after="120"/>
      <w:ind w:leftChars="200" w:left="480"/>
    </w:pPr>
  </w:style>
  <w:style w:type="character" w:styleId="a6">
    <w:name w:val="Hyperlink"/>
    <w:rPr>
      <w:color w:val="0000FF"/>
      <w:u w:val="single"/>
    </w:rPr>
  </w:style>
  <w:style w:type="paragraph" w:styleId="a7">
    <w:name w:val="footer"/>
    <w:basedOn w:val="a"/>
    <w:pPr>
      <w:tabs>
        <w:tab w:val="center" w:pos="4153"/>
        <w:tab w:val="right" w:pos="8306"/>
      </w:tabs>
    </w:pPr>
    <w:rPr>
      <w:sz w:val="20"/>
      <w:szCs w:val="20"/>
    </w:rPr>
  </w:style>
  <w:style w:type="character" w:styleId="a8">
    <w:name w:val="page number"/>
    <w:basedOn w:val="a0"/>
  </w:style>
  <w:style w:type="character" w:styleId="a9">
    <w:name w:val="FollowedHyperlink"/>
    <w:rPr>
      <w:color w:val="800080"/>
      <w:u w:val="single"/>
    </w:rPr>
  </w:style>
  <w:style w:type="paragraph" w:styleId="aa">
    <w:name w:val="header"/>
    <w:basedOn w:val="a"/>
    <w:link w:val="ab"/>
    <w:pPr>
      <w:tabs>
        <w:tab w:val="center" w:pos="4153"/>
        <w:tab w:val="right" w:pos="8306"/>
      </w:tabs>
    </w:pPr>
    <w:rPr>
      <w:sz w:val="20"/>
      <w:szCs w:val="20"/>
    </w:rPr>
  </w:style>
  <w:style w:type="character" w:customStyle="1" w:styleId="ab">
    <w:name w:val="頁首 字元"/>
    <w:link w:val="aa"/>
    <w:rPr>
      <w:kern w:val="2"/>
    </w:rPr>
  </w:style>
  <w:style w:type="paragraph" w:styleId="ac">
    <w:name w:val="List Paragraph"/>
    <w:basedOn w:val="a"/>
    <w:uiPriority w:val="34"/>
    <w:qFormat/>
    <w:pPr>
      <w:ind w:leftChars="200" w:left="480"/>
    </w:pPr>
  </w:style>
  <w:style w:type="paragraph" w:styleId="ad">
    <w:name w:val="Balloon Text"/>
    <w:basedOn w:val="a"/>
    <w:link w:val="ae"/>
    <w:rPr>
      <w:rFonts w:ascii="Cambria"/>
      <w:sz w:val="18"/>
      <w:szCs w:val="18"/>
    </w:rPr>
  </w:style>
  <w:style w:type="character" w:customStyle="1" w:styleId="ae">
    <w:name w:val="註解方塊文字 字元"/>
    <w:basedOn w:val="a0"/>
    <w:link w:val="ad"/>
    <w:rPr>
      <w:rFonts w:ascii="Cambr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lery.mjes.ntpc.edu.tw/moodle/course/view.php?id=367" TargetMode="External"/><Relationship Id="rId13" Type="http://schemas.openxmlformats.org/officeDocument/2006/relationships/hyperlink" Target="http://gallery.mjes.ntpc.edu.tw/moodle/course/index.php?categoryid=2" TargetMode="External"/><Relationship Id="rId18" Type="http://schemas.openxmlformats.org/officeDocument/2006/relationships/hyperlink" Target="http://gallery.mjes.ntpc.edu.tw/moodle/course/view.php?id=186"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gallery.mjes.ntpc.edu.tw/moodle/course/view.php?id=108" TargetMode="External"/><Relationship Id="rId7" Type="http://schemas.openxmlformats.org/officeDocument/2006/relationships/endnotes" Target="endnotes.xml"/><Relationship Id="rId12" Type="http://schemas.openxmlformats.org/officeDocument/2006/relationships/hyperlink" Target="http://gallery.mjes.ntpc.edu.tw/moodle/course/index.php?categoryid=2" TargetMode="External"/><Relationship Id="rId17" Type="http://schemas.openxmlformats.org/officeDocument/2006/relationships/hyperlink" Target="http://gallery.mjes.ntpc.edu.tw/moodle/course/view.php?id=18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allery.mjes.ntpc.edu.tw/moodle/course/view.php?id=186" TargetMode="External"/><Relationship Id="rId20" Type="http://schemas.openxmlformats.org/officeDocument/2006/relationships/hyperlink" Target="http://gallery.mjes.ntpc.edu.tw/moodle/course/view.php?id=2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llery.mjes.ntpc.edu.tw/moodle/login/index.ph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allery.mjes.ntpc.edu.tw/moodle/course/view.php?id=324" TargetMode="External"/><Relationship Id="rId23" Type="http://schemas.openxmlformats.org/officeDocument/2006/relationships/footer" Target="footer1.xml"/><Relationship Id="rId10" Type="http://schemas.openxmlformats.org/officeDocument/2006/relationships/hyperlink" Target="https://play.ntpc.edu.tw/" TargetMode="External"/><Relationship Id="rId19" Type="http://schemas.openxmlformats.org/officeDocument/2006/relationships/hyperlink" Target="http://gallery.mjes.ntpc.edu.tw/moodle/course/view.php?id=280" TargetMode="External"/><Relationship Id="rId4" Type="http://schemas.openxmlformats.org/officeDocument/2006/relationships/settings" Target="settings.xml"/><Relationship Id="rId9" Type="http://schemas.openxmlformats.org/officeDocument/2006/relationships/hyperlink" Target="http://gallery.mjes.ntpc.edu.tw/moodle/" TargetMode="External"/><Relationship Id="rId14" Type="http://schemas.openxmlformats.org/officeDocument/2006/relationships/hyperlink" Target="http://gallery.mjes.ntpc.edu.tw/moodle/course/view.php?id=324" TargetMode="External"/><Relationship Id="rId22" Type="http://schemas.openxmlformats.org/officeDocument/2006/relationships/hyperlink" Target="http://gallery.mjes.ntpc.edu.tw/moodle/course/view.php?id=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教育部補助「資訊融入教學」學習社群建置與教師團隊培訓作業要點</dc:title>
  <dc:creator>ab3950</dc:creator>
  <cp:lastModifiedBy>Administrator</cp:lastModifiedBy>
  <cp:revision>5</cp:revision>
  <cp:lastPrinted>2015-10-05T03:45:00Z</cp:lastPrinted>
  <dcterms:created xsi:type="dcterms:W3CDTF">2015-10-05T15:21:00Z</dcterms:created>
  <dcterms:modified xsi:type="dcterms:W3CDTF">2015-10-06T00:29:00Z</dcterms:modified>
</cp:coreProperties>
</file>